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6A28" w:rsidRPr="00A72450" w:rsidRDefault="00756A28" w:rsidP="00A72450">
      <w:pPr>
        <w:spacing w:after="0" w:line="240" w:lineRule="auto"/>
        <w:jc w:val="center"/>
        <w:rPr>
          <w:rFonts w:ascii="Arial" w:hAnsi="Arial" w:cs="Arial"/>
          <w:b/>
          <w:sz w:val="24"/>
          <w:szCs w:val="24"/>
        </w:rPr>
      </w:pPr>
      <w:bookmarkStart w:id="0" w:name="_GoBack"/>
      <w:bookmarkEnd w:id="0"/>
      <w:r w:rsidRPr="00A72450">
        <w:rPr>
          <w:rFonts w:ascii="Arial" w:hAnsi="Arial" w:cs="Arial"/>
          <w:b/>
          <w:sz w:val="24"/>
          <w:szCs w:val="24"/>
        </w:rPr>
        <w:t>FORMULARIO PARA LA POSTULACIÓN DE EXPERIENCIAS</w:t>
      </w:r>
    </w:p>
    <w:p w:rsidR="00756A28" w:rsidRPr="00A72450" w:rsidRDefault="00756A28" w:rsidP="00A72450">
      <w:pPr>
        <w:spacing w:after="0" w:line="240" w:lineRule="auto"/>
        <w:jc w:val="center"/>
        <w:rPr>
          <w:rFonts w:ascii="Arial" w:hAnsi="Arial" w:cs="Arial"/>
          <w:b/>
          <w:sz w:val="24"/>
          <w:szCs w:val="24"/>
        </w:rPr>
      </w:pPr>
      <w:r w:rsidRPr="00A72450">
        <w:rPr>
          <w:rFonts w:ascii="Arial" w:hAnsi="Arial" w:cs="Arial"/>
          <w:b/>
          <w:sz w:val="24"/>
          <w:szCs w:val="24"/>
        </w:rPr>
        <w:t>PREMIO NACIONAL DE ALTA GERENCIA</w:t>
      </w: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pStyle w:val="Prrafodelista"/>
        <w:numPr>
          <w:ilvl w:val="0"/>
          <w:numId w:val="1"/>
        </w:numPr>
        <w:spacing w:after="0" w:line="240" w:lineRule="auto"/>
        <w:ind w:left="426" w:hanging="426"/>
        <w:jc w:val="both"/>
        <w:rPr>
          <w:rFonts w:ascii="Arial" w:hAnsi="Arial" w:cs="Arial"/>
          <w:b/>
          <w:sz w:val="24"/>
          <w:szCs w:val="24"/>
        </w:rPr>
      </w:pPr>
      <w:r w:rsidRPr="00A72450">
        <w:rPr>
          <w:rFonts w:ascii="Arial" w:hAnsi="Arial" w:cs="Arial"/>
          <w:b/>
          <w:sz w:val="24"/>
          <w:szCs w:val="24"/>
        </w:rPr>
        <w:t>INFORMACIÓN GENERAL DE LA ENTIDAD.</w:t>
      </w: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spacing w:after="0" w:line="240" w:lineRule="auto"/>
        <w:jc w:val="both"/>
        <w:rPr>
          <w:rFonts w:ascii="Arial" w:hAnsi="Arial" w:cs="Arial"/>
          <w:sz w:val="24"/>
          <w:szCs w:val="24"/>
        </w:rPr>
      </w:pPr>
      <w:r w:rsidRPr="00A72450">
        <w:rPr>
          <w:rFonts w:ascii="Arial" w:hAnsi="Arial" w:cs="Arial"/>
          <w:sz w:val="24"/>
          <w:szCs w:val="24"/>
        </w:rPr>
        <w:t>Nombre de la Entidad: SOCIEDAD DE ACTIVOS ESPECIALES S.A.S.</w:t>
      </w:r>
    </w:p>
    <w:p w:rsidR="00756A28" w:rsidRPr="00A72450" w:rsidRDefault="00756A28" w:rsidP="00A72450">
      <w:pPr>
        <w:spacing w:after="0" w:line="240" w:lineRule="auto"/>
        <w:jc w:val="both"/>
        <w:rPr>
          <w:rFonts w:ascii="Arial" w:hAnsi="Arial" w:cs="Arial"/>
          <w:sz w:val="24"/>
          <w:szCs w:val="24"/>
        </w:rPr>
      </w:pPr>
      <w:r w:rsidRPr="00A72450">
        <w:rPr>
          <w:rFonts w:ascii="Arial" w:hAnsi="Arial" w:cs="Arial"/>
          <w:sz w:val="24"/>
          <w:szCs w:val="24"/>
        </w:rPr>
        <w:t>Representante Legal (RL): María Virginia Torres de Cristancho.</w:t>
      </w:r>
    </w:p>
    <w:p w:rsidR="00756A28" w:rsidRPr="00A72450" w:rsidRDefault="00756A28" w:rsidP="00A72450">
      <w:pPr>
        <w:spacing w:after="0" w:line="240" w:lineRule="auto"/>
        <w:jc w:val="both"/>
        <w:rPr>
          <w:rStyle w:val="Hipervnculo"/>
          <w:rFonts w:ascii="Arial" w:hAnsi="Arial" w:cs="Arial"/>
          <w:sz w:val="24"/>
          <w:szCs w:val="24"/>
        </w:rPr>
      </w:pPr>
      <w:r w:rsidRPr="00A72450">
        <w:rPr>
          <w:rFonts w:ascii="Arial" w:hAnsi="Arial" w:cs="Arial"/>
          <w:sz w:val="24"/>
          <w:szCs w:val="24"/>
        </w:rPr>
        <w:t xml:space="preserve">Teléfono y correo electrónico del RL: 7431444 ext. 500 – </w:t>
      </w:r>
      <w:hyperlink r:id="rId8" w:history="1">
        <w:r w:rsidRPr="00A72450">
          <w:rPr>
            <w:rStyle w:val="Hipervnculo"/>
            <w:rFonts w:ascii="Arial" w:hAnsi="Arial" w:cs="Arial"/>
            <w:sz w:val="24"/>
            <w:szCs w:val="24"/>
          </w:rPr>
          <w:t>mtorres@saesas.gov.co</w:t>
        </w:r>
      </w:hyperlink>
    </w:p>
    <w:p w:rsidR="00756A28" w:rsidRPr="00A72450" w:rsidRDefault="00756A28" w:rsidP="00A72450">
      <w:pPr>
        <w:spacing w:after="0" w:line="240" w:lineRule="auto"/>
        <w:jc w:val="both"/>
        <w:rPr>
          <w:rFonts w:ascii="Arial" w:hAnsi="Arial" w:cs="Arial"/>
          <w:sz w:val="24"/>
          <w:szCs w:val="24"/>
        </w:rPr>
      </w:pPr>
      <w:r w:rsidRPr="00A72450">
        <w:rPr>
          <w:rFonts w:ascii="Arial" w:hAnsi="Arial" w:cs="Arial"/>
          <w:sz w:val="24"/>
          <w:szCs w:val="24"/>
        </w:rPr>
        <w:t>Líder de la experiencia diferente al RL: Andres Camilo Gonzalez Galvis</w:t>
      </w:r>
    </w:p>
    <w:p w:rsidR="00756A28" w:rsidRPr="00A72450" w:rsidRDefault="00756A28" w:rsidP="00A72450">
      <w:pPr>
        <w:spacing w:after="0" w:line="240" w:lineRule="auto"/>
        <w:jc w:val="both"/>
        <w:rPr>
          <w:rStyle w:val="Hipervnculo"/>
          <w:rFonts w:ascii="Arial" w:hAnsi="Arial" w:cs="Arial"/>
          <w:sz w:val="24"/>
          <w:szCs w:val="24"/>
        </w:rPr>
      </w:pPr>
      <w:r w:rsidRPr="00A72450">
        <w:rPr>
          <w:rFonts w:ascii="Arial" w:hAnsi="Arial" w:cs="Arial"/>
          <w:sz w:val="24"/>
          <w:szCs w:val="24"/>
        </w:rPr>
        <w:t>Teléfono y correo electr</w:t>
      </w:r>
      <w:r w:rsidR="00A72450" w:rsidRPr="00A72450">
        <w:rPr>
          <w:rFonts w:ascii="Arial" w:hAnsi="Arial" w:cs="Arial"/>
          <w:sz w:val="24"/>
          <w:szCs w:val="24"/>
        </w:rPr>
        <w:t>ónico del líder: 7431444 ext. 511</w:t>
      </w:r>
      <w:r w:rsidRPr="00A72450">
        <w:rPr>
          <w:rFonts w:ascii="Arial" w:hAnsi="Arial" w:cs="Arial"/>
          <w:sz w:val="24"/>
          <w:szCs w:val="24"/>
        </w:rPr>
        <w:t xml:space="preserve"> – </w:t>
      </w:r>
      <w:r w:rsidR="00A72450" w:rsidRPr="00A72450">
        <w:rPr>
          <w:rFonts w:ascii="Arial" w:hAnsi="Arial" w:cs="Arial"/>
          <w:sz w:val="24"/>
          <w:szCs w:val="24"/>
        </w:rPr>
        <w:t>acgonzalez</w:t>
      </w:r>
      <w:hyperlink r:id="rId9" w:history="1">
        <w:r w:rsidR="00A72450" w:rsidRPr="00A72450">
          <w:rPr>
            <w:rStyle w:val="Hipervnculo"/>
            <w:rFonts w:ascii="Arial" w:hAnsi="Arial" w:cs="Arial"/>
            <w:sz w:val="24"/>
            <w:szCs w:val="24"/>
          </w:rPr>
          <w:t>@saesas.gov.co</w:t>
        </w:r>
      </w:hyperlink>
    </w:p>
    <w:p w:rsidR="00756A28" w:rsidRPr="00A72450" w:rsidRDefault="00756A28" w:rsidP="00A72450">
      <w:pPr>
        <w:spacing w:after="0" w:line="240" w:lineRule="auto"/>
        <w:jc w:val="both"/>
        <w:rPr>
          <w:rFonts w:ascii="Arial" w:hAnsi="Arial" w:cs="Arial"/>
          <w:sz w:val="24"/>
          <w:szCs w:val="24"/>
        </w:rPr>
      </w:pPr>
      <w:r w:rsidRPr="00A72450">
        <w:rPr>
          <w:rFonts w:ascii="Arial" w:hAnsi="Arial" w:cs="Arial"/>
          <w:sz w:val="24"/>
          <w:szCs w:val="24"/>
        </w:rPr>
        <w:t>Dirección de la entidad: Calle 93 B No. 13 – 47</w:t>
      </w:r>
    </w:p>
    <w:p w:rsidR="00756A28" w:rsidRPr="00A72450" w:rsidRDefault="00756A28" w:rsidP="00A72450">
      <w:pPr>
        <w:spacing w:after="0" w:line="240" w:lineRule="auto"/>
        <w:jc w:val="both"/>
        <w:rPr>
          <w:rFonts w:ascii="Arial" w:hAnsi="Arial" w:cs="Arial"/>
          <w:sz w:val="24"/>
          <w:szCs w:val="24"/>
        </w:rPr>
      </w:pPr>
      <w:r w:rsidRPr="00A72450">
        <w:rPr>
          <w:rFonts w:ascii="Arial" w:hAnsi="Arial" w:cs="Arial"/>
          <w:sz w:val="24"/>
          <w:szCs w:val="24"/>
        </w:rPr>
        <w:t>Ciudad: Bogotá D.C.</w:t>
      </w:r>
    </w:p>
    <w:p w:rsidR="00756A28" w:rsidRPr="00A72450" w:rsidRDefault="00756A28" w:rsidP="00A72450">
      <w:pPr>
        <w:spacing w:after="0" w:line="240" w:lineRule="auto"/>
        <w:jc w:val="both"/>
        <w:rPr>
          <w:rFonts w:ascii="Arial" w:hAnsi="Arial" w:cs="Arial"/>
          <w:sz w:val="24"/>
          <w:szCs w:val="24"/>
        </w:rPr>
      </w:pPr>
      <w:r w:rsidRPr="00A72450">
        <w:rPr>
          <w:rFonts w:ascii="Arial" w:hAnsi="Arial" w:cs="Arial"/>
          <w:sz w:val="24"/>
          <w:szCs w:val="24"/>
        </w:rPr>
        <w:t>Categoría en la cual se ubica la entidad: Nacional.</w:t>
      </w:r>
    </w:p>
    <w:p w:rsidR="00756A28" w:rsidRPr="00A72450" w:rsidRDefault="00756A28" w:rsidP="00A72450">
      <w:pPr>
        <w:spacing w:after="0" w:line="240" w:lineRule="auto"/>
        <w:jc w:val="both"/>
        <w:rPr>
          <w:rFonts w:ascii="Arial" w:hAnsi="Arial" w:cs="Arial"/>
          <w:sz w:val="24"/>
          <w:szCs w:val="24"/>
        </w:rPr>
      </w:pPr>
      <w:r w:rsidRPr="00A72450">
        <w:rPr>
          <w:rFonts w:ascii="Arial" w:hAnsi="Arial" w:cs="Arial"/>
          <w:sz w:val="24"/>
          <w:szCs w:val="24"/>
        </w:rPr>
        <w:t>Énfasis temático en el cual se postula la experiencia: Transparencia e Integridad.</w:t>
      </w: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spacing w:after="0" w:line="240" w:lineRule="auto"/>
        <w:rPr>
          <w:rFonts w:ascii="Arial" w:hAnsi="Arial" w:cs="Arial"/>
          <w:sz w:val="24"/>
          <w:szCs w:val="24"/>
        </w:rPr>
      </w:pP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pStyle w:val="Prrafodelista"/>
        <w:numPr>
          <w:ilvl w:val="0"/>
          <w:numId w:val="1"/>
        </w:numPr>
        <w:spacing w:after="0" w:line="240" w:lineRule="auto"/>
        <w:ind w:left="426" w:hanging="426"/>
        <w:jc w:val="both"/>
        <w:rPr>
          <w:rFonts w:ascii="Arial" w:hAnsi="Arial" w:cs="Arial"/>
          <w:b/>
          <w:sz w:val="24"/>
          <w:szCs w:val="24"/>
        </w:rPr>
      </w:pPr>
      <w:r w:rsidRPr="00A72450">
        <w:rPr>
          <w:rFonts w:ascii="Arial" w:hAnsi="Arial" w:cs="Arial"/>
          <w:b/>
          <w:sz w:val="24"/>
          <w:szCs w:val="24"/>
        </w:rPr>
        <w:t>CONTEXTO DE LA EXPERIENCIA.</w:t>
      </w: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spacing w:after="0" w:line="240" w:lineRule="auto"/>
        <w:jc w:val="both"/>
        <w:rPr>
          <w:rFonts w:ascii="Arial" w:hAnsi="Arial" w:cs="Arial"/>
          <w:sz w:val="24"/>
          <w:szCs w:val="24"/>
        </w:rPr>
      </w:pPr>
      <w:r w:rsidRPr="00A72450">
        <w:rPr>
          <w:rFonts w:ascii="Arial" w:hAnsi="Arial" w:cs="Arial"/>
          <w:b/>
          <w:sz w:val="24"/>
          <w:szCs w:val="24"/>
        </w:rPr>
        <w:t>Nombre de la experiencia:</w:t>
      </w: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spacing w:after="0" w:line="240" w:lineRule="auto"/>
        <w:jc w:val="both"/>
        <w:rPr>
          <w:rFonts w:ascii="Arial" w:hAnsi="Arial" w:cs="Arial"/>
          <w:sz w:val="24"/>
          <w:szCs w:val="24"/>
        </w:rPr>
      </w:pPr>
      <w:r w:rsidRPr="00A72450">
        <w:rPr>
          <w:rFonts w:ascii="Arial" w:hAnsi="Arial" w:cs="Arial"/>
          <w:sz w:val="24"/>
          <w:szCs w:val="24"/>
        </w:rPr>
        <w:t xml:space="preserve">Modelo de administración de activos a través de Depositarios Provisionales y Liquidadores del Fondo para la Rehabilitación, Inversión Social y Lucha contra el Crimen Organizado – FRISCO. </w:t>
      </w: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pStyle w:val="Prrafodelista"/>
        <w:numPr>
          <w:ilvl w:val="0"/>
          <w:numId w:val="2"/>
        </w:numPr>
        <w:spacing w:after="0" w:line="240" w:lineRule="auto"/>
        <w:jc w:val="both"/>
        <w:rPr>
          <w:rFonts w:ascii="Arial" w:hAnsi="Arial" w:cs="Arial"/>
          <w:b/>
          <w:sz w:val="24"/>
          <w:szCs w:val="24"/>
        </w:rPr>
      </w:pPr>
      <w:r w:rsidRPr="00A72450">
        <w:rPr>
          <w:rFonts w:ascii="Arial" w:hAnsi="Arial" w:cs="Arial"/>
          <w:b/>
          <w:sz w:val="24"/>
          <w:szCs w:val="24"/>
        </w:rPr>
        <w:t>¿En qué consiste la experiencia?</w:t>
      </w:r>
    </w:p>
    <w:p w:rsidR="00756A28" w:rsidRPr="00A72450" w:rsidRDefault="00756A28" w:rsidP="00A72450">
      <w:pPr>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La experiencia consiste en la creación de un Modelo de Administración transparente de los activos que hacen parte del  Fondo para la Rehabilitación, Inversión Social y Lucha Contra el Crimen Organizado – FRISCO, administrado por la Sociedad de Activos Especiales S.A.S., mediante la conformación de un Registro de Depositarios Provisionales y Liquidadores y la asignación automática de los Inmuebles urbanos y Rurales y las Sociedades  Activas y en Liquidación, de tal manera que los administre, cuide, mantenga, custodie y procure que continúen siendo productivos y generadores de empleo.</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Prrafodelista"/>
        <w:numPr>
          <w:ilvl w:val="0"/>
          <w:numId w:val="2"/>
        </w:numPr>
        <w:spacing w:after="0" w:line="240" w:lineRule="auto"/>
        <w:jc w:val="both"/>
        <w:rPr>
          <w:rFonts w:ascii="Arial" w:hAnsi="Arial" w:cs="Arial"/>
          <w:b/>
          <w:sz w:val="24"/>
          <w:szCs w:val="24"/>
        </w:rPr>
      </w:pPr>
      <w:r w:rsidRPr="00A72450">
        <w:rPr>
          <w:rFonts w:ascii="Arial" w:hAnsi="Arial" w:cs="Arial"/>
          <w:b/>
          <w:sz w:val="24"/>
          <w:szCs w:val="24"/>
        </w:rPr>
        <w:t>¿Razones que motivaron el desarrollo de la experiencia?</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Esta experiencia se desarrolló debido a la existencia de las siguientes situaciones:</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Información deficiente relacionada con las personas naturales o jurídicas que actuaban como administradores de los activos.</w:t>
      </w: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lastRenderedPageBreak/>
        <w:t>Nombramiento y asignación subjetiva de los administradores de activos que hacen parte FRISCO, presentándose conflicto de intereses.</w:t>
      </w: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Falta de una evaluación adecuada de las personas que ingresaban al listado de elegibles para ser administradores de activos, que garantizara las condiciones de idoneidad, experiencia y transparencia.</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Prrafodelista"/>
        <w:numPr>
          <w:ilvl w:val="0"/>
          <w:numId w:val="2"/>
        </w:numPr>
        <w:spacing w:after="0" w:line="240" w:lineRule="auto"/>
        <w:jc w:val="both"/>
        <w:rPr>
          <w:rFonts w:ascii="Arial" w:hAnsi="Arial" w:cs="Arial"/>
          <w:b/>
          <w:sz w:val="24"/>
          <w:szCs w:val="24"/>
        </w:rPr>
      </w:pPr>
      <w:r w:rsidRPr="00A72450">
        <w:rPr>
          <w:rFonts w:ascii="Arial" w:hAnsi="Arial" w:cs="Arial"/>
          <w:b/>
          <w:sz w:val="24"/>
          <w:szCs w:val="24"/>
        </w:rPr>
        <w:t>¿Cuándo surgió la experiencia?</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spacing w:line="240" w:lineRule="auto"/>
        <w:jc w:val="both"/>
        <w:rPr>
          <w:rFonts w:ascii="Arial" w:hAnsi="Arial" w:cs="Arial"/>
          <w:i/>
          <w:sz w:val="24"/>
          <w:szCs w:val="24"/>
        </w:rPr>
      </w:pPr>
      <w:r w:rsidRPr="00A72450">
        <w:rPr>
          <w:rFonts w:ascii="Arial" w:hAnsi="Arial" w:cs="Arial"/>
          <w:sz w:val="24"/>
          <w:szCs w:val="24"/>
        </w:rPr>
        <w:t>Con la entrada en vigencia el 20 de julio de 2014 de la Ley 1708, la cual en su artículo 90 consagro que la Sociedad de Activos Especiales S.A.S., es la administradora del FRISCO, esta sociedad evidenció las falencias presentadas en los mecanismos de selección, asignación y administración “</w:t>
      </w:r>
      <w:r w:rsidRPr="00A72450">
        <w:rPr>
          <w:rFonts w:ascii="Arial" w:hAnsi="Arial" w:cs="Arial"/>
          <w:i/>
          <w:sz w:val="24"/>
          <w:szCs w:val="24"/>
        </w:rPr>
        <w:t>deposito provisional”.</w:t>
      </w:r>
    </w:p>
    <w:p w:rsidR="00756A28" w:rsidRPr="00A72450" w:rsidRDefault="00756A28" w:rsidP="00A72450">
      <w:pPr>
        <w:spacing w:line="240" w:lineRule="auto"/>
        <w:jc w:val="both"/>
        <w:rPr>
          <w:rFonts w:ascii="Arial" w:hAnsi="Arial" w:cs="Arial"/>
          <w:i/>
          <w:sz w:val="24"/>
          <w:szCs w:val="24"/>
        </w:rPr>
      </w:pPr>
    </w:p>
    <w:p w:rsidR="00756A28" w:rsidRPr="00A72450" w:rsidRDefault="00756A28" w:rsidP="00A72450">
      <w:pPr>
        <w:pStyle w:val="Prrafodelista"/>
        <w:numPr>
          <w:ilvl w:val="0"/>
          <w:numId w:val="2"/>
        </w:numPr>
        <w:spacing w:after="0" w:line="240" w:lineRule="auto"/>
        <w:jc w:val="both"/>
        <w:rPr>
          <w:rFonts w:ascii="Arial" w:hAnsi="Arial" w:cs="Arial"/>
          <w:b/>
          <w:sz w:val="24"/>
          <w:szCs w:val="24"/>
        </w:rPr>
      </w:pPr>
      <w:r w:rsidRPr="00A72450">
        <w:rPr>
          <w:rFonts w:ascii="Arial" w:hAnsi="Arial" w:cs="Arial"/>
          <w:b/>
          <w:sz w:val="24"/>
          <w:szCs w:val="24"/>
        </w:rPr>
        <w:t>Descripción básica de la experiencia.</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 xml:space="preserve">Basados en la metodología de Arquitectura empresarial, en su dimensión de negocio, en la que se analiza la estrategia de negocios, la gobernabilidad, la estructura y los procesos clave de la organización, se identificó la necesidad de establecer un nuevo modelo de administración de activos, estableciendo como mecanismo de administración por excelencia a los depositarios provisionales, quienes ejercen una función de auxiliares de la administración, permitiendo impulsar acciones que fomenten, fortalezcan y promuevan la ética pública y transparencia, y que motive el interés general de los ciudadanos a vigilar, apoyar y participar en los procesos que la Sociedad de Activos Especiales S.A.S. </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Enfocados al desarrollo de este nuevo modelo de Administración se establecieron las siguientes iniciativas estratégicas:</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Diseño y ejecución de Convocatorias de depositarios provisionales, para lo cual se definieron los mecanismo y parámetros de control con respecto a características técnicas y jurídicos, además de los estudios de seguridad enmarcados en los principios de transparencia, igualdad y oportunidad. A través de un sistema de información que permita llevar el registro de la información de las personas naturales y jurídicas interesadas en formar parte del Registro de Depositarios Provisionales y Liquidadores del FRISCO y que permita evaluar y mantener la información para el registro o exclusión del participante.</w:t>
      </w:r>
    </w:p>
    <w:p w:rsidR="00756A28" w:rsidRPr="00A72450" w:rsidRDefault="00756A28" w:rsidP="00A72450">
      <w:pPr>
        <w:pStyle w:val="Prrafodelista"/>
        <w:spacing w:after="0" w:line="240" w:lineRule="auto"/>
        <w:ind w:left="790"/>
        <w:jc w:val="both"/>
        <w:rPr>
          <w:rFonts w:ascii="Arial" w:eastAsia="Calibri" w:hAnsi="Arial" w:cs="Arial"/>
          <w:color w:val="000000"/>
          <w:sz w:val="24"/>
          <w:szCs w:val="24"/>
          <w:u w:color="000000"/>
          <w:bdr w:val="nil"/>
          <w:lang w:eastAsia="es-CO"/>
        </w:rPr>
      </w:pPr>
    </w:p>
    <w:p w:rsidR="00756A28" w:rsidRPr="00A72450" w:rsidRDefault="00756A28" w:rsidP="00A72450">
      <w:pPr>
        <w:pStyle w:val="Prrafodelista"/>
        <w:numPr>
          <w:ilvl w:val="0"/>
          <w:numId w:val="11"/>
        </w:numPr>
        <w:spacing w:after="0" w:line="240" w:lineRule="auto"/>
        <w:jc w:val="both"/>
        <w:rPr>
          <w:rFonts w:ascii="Arial" w:eastAsia="Calibri" w:hAnsi="Arial" w:cs="Arial"/>
          <w:color w:val="000000"/>
          <w:sz w:val="24"/>
          <w:szCs w:val="24"/>
          <w:u w:color="000000"/>
          <w:bdr w:val="nil"/>
          <w:lang w:eastAsia="es-CO"/>
        </w:rPr>
      </w:pPr>
      <w:r w:rsidRPr="00A72450">
        <w:rPr>
          <w:rFonts w:ascii="Arial" w:eastAsia="Calibri" w:hAnsi="Arial" w:cs="Arial"/>
          <w:color w:val="000000"/>
          <w:sz w:val="24"/>
          <w:szCs w:val="24"/>
          <w:u w:color="000000"/>
          <w:bdr w:val="nil"/>
          <w:lang w:eastAsia="es-CO"/>
        </w:rPr>
        <w:t>Conformación del Registro de Depositarios Provisionales y Liquidadores, formalizando el proceso de evaluación realizados a través de la convocatoria de depositarios y liquidadores.</w:t>
      </w:r>
    </w:p>
    <w:p w:rsidR="00756A28" w:rsidRPr="00A72450" w:rsidRDefault="00756A28" w:rsidP="00A72450">
      <w:pPr>
        <w:pStyle w:val="Prrafodelista"/>
        <w:numPr>
          <w:ilvl w:val="0"/>
          <w:numId w:val="11"/>
        </w:numPr>
        <w:spacing w:after="0" w:line="240" w:lineRule="auto"/>
        <w:jc w:val="both"/>
        <w:rPr>
          <w:rFonts w:ascii="Arial" w:eastAsia="Calibri" w:hAnsi="Arial" w:cs="Arial"/>
          <w:color w:val="000000"/>
          <w:sz w:val="24"/>
          <w:szCs w:val="24"/>
          <w:u w:color="000000"/>
          <w:bdr w:val="nil"/>
          <w:lang w:eastAsia="es-CO"/>
        </w:rPr>
      </w:pPr>
      <w:r w:rsidRPr="00A72450">
        <w:rPr>
          <w:rFonts w:ascii="Arial" w:eastAsia="Calibri" w:hAnsi="Arial" w:cs="Arial"/>
          <w:color w:val="000000"/>
          <w:sz w:val="24"/>
          <w:szCs w:val="24"/>
          <w:u w:color="000000"/>
          <w:bdr w:val="nil"/>
          <w:lang w:eastAsia="es-CO"/>
        </w:rPr>
        <w:t>Diseño y automatización el modelo de selección automática, identificando las variables claves para equiparar las  características mínimas para la administración de los activos y las características que tienen los depositarios provisionales. A través de un único sistema de información que realiza las asignaciones de manera automática y permite su control.</w:t>
      </w:r>
    </w:p>
    <w:p w:rsidR="00756A28" w:rsidRPr="00A72450" w:rsidRDefault="00756A28" w:rsidP="00A72450">
      <w:pPr>
        <w:spacing w:line="240" w:lineRule="auto"/>
        <w:jc w:val="both"/>
        <w:rPr>
          <w:rFonts w:ascii="Arial" w:hAnsi="Arial" w:cs="Arial"/>
          <w:i/>
          <w:sz w:val="24"/>
          <w:szCs w:val="24"/>
        </w:rPr>
      </w:pPr>
      <w:r w:rsidRPr="00A72450">
        <w:rPr>
          <w:rFonts w:ascii="Arial" w:hAnsi="Arial" w:cs="Arial"/>
          <w:i/>
          <w:sz w:val="24"/>
          <w:szCs w:val="24"/>
        </w:rPr>
        <w:lastRenderedPageBreak/>
        <w:t xml:space="preserve"> </w:t>
      </w:r>
    </w:p>
    <w:p w:rsidR="00756A28" w:rsidRPr="00A72450" w:rsidRDefault="00756A28" w:rsidP="00A72450">
      <w:pPr>
        <w:pStyle w:val="Prrafodelista"/>
        <w:numPr>
          <w:ilvl w:val="0"/>
          <w:numId w:val="1"/>
        </w:numPr>
        <w:spacing w:after="0" w:line="240" w:lineRule="auto"/>
        <w:ind w:left="426" w:hanging="426"/>
        <w:jc w:val="both"/>
        <w:rPr>
          <w:rFonts w:ascii="Arial" w:hAnsi="Arial" w:cs="Arial"/>
          <w:b/>
          <w:sz w:val="24"/>
          <w:szCs w:val="24"/>
        </w:rPr>
      </w:pPr>
      <w:r w:rsidRPr="00A72450">
        <w:rPr>
          <w:rFonts w:ascii="Arial" w:hAnsi="Arial" w:cs="Arial"/>
          <w:b/>
          <w:sz w:val="24"/>
          <w:szCs w:val="24"/>
        </w:rPr>
        <w:t>CRITERIOS A DESARROLLAR Y QUE OTORGAN PUNTAJE EN EL PROCESO DE EVALUACIÓN.</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5"/>
        </w:numPr>
        <w:spacing w:after="0" w:line="240" w:lineRule="auto"/>
        <w:jc w:val="both"/>
        <w:rPr>
          <w:rFonts w:ascii="Arial" w:hAnsi="Arial" w:cs="Arial"/>
          <w:b/>
          <w:sz w:val="24"/>
          <w:szCs w:val="24"/>
        </w:rPr>
      </w:pPr>
      <w:r w:rsidRPr="00A72450">
        <w:rPr>
          <w:rFonts w:ascii="Arial" w:hAnsi="Arial" w:cs="Arial"/>
          <w:b/>
          <w:sz w:val="24"/>
          <w:szCs w:val="24"/>
        </w:rPr>
        <w:t>INNOVACIÓN.</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Esta propuesta incluye una forma de trabajo que se enmarca en valores de confiabilidad y transparencia a lo largo de todo el proceso de administración de activos, generando tranquilidad y satisfacción hacia nuestros usuarios y clientes, mediante el desarrollo de prácticas éticas, procedimientos y uso de herramientas tecnológicas que contribuyen a la transformación de la percepción negativa de la gestión pública en el país.</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Es así que la Sociedad de Activos Especiales S.A.S, ha llevado a cabo acciones para la puesta en funcionamiento de esta experiencia, la cuales se describen a continuación:</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 xml:space="preserve">CONTAR CON UN MODELO DE ADMINISTRACIÓN DE DEPOSITARIOS Y LIQUIDADORES QUE GENERA VALOR PARA LA EMPRESA: Teniendo en cuenta que la administración a través del </w:t>
      </w:r>
      <w:r w:rsidRPr="00A72450">
        <w:rPr>
          <w:rFonts w:ascii="Arial" w:hAnsi="Arial" w:cs="Arial"/>
          <w:i/>
          <w:sz w:val="24"/>
          <w:szCs w:val="24"/>
        </w:rPr>
        <w:t>“depósito provisional”</w:t>
      </w:r>
      <w:r w:rsidRPr="00A72450">
        <w:rPr>
          <w:rFonts w:ascii="Arial" w:hAnsi="Arial" w:cs="Arial"/>
          <w:sz w:val="24"/>
          <w:szCs w:val="24"/>
        </w:rPr>
        <w:t xml:space="preserve"> es el mecanismo de mayor uso y como consecuencia el que más impacto tiene en la operación, la Sociedad de Activos Especiales S.A.S., implementó un modelo que incluyó el registro de depositarios y liquidadores, su clasificación, la asignación objetiva de activos, seguimiento, evaluación y calificación enfocado en la productividad y rentabilidad de los mismos.</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SISTEMA DE INFORMACIÓN: Se creó un portal web que permite recopilar la información y soportes requeridos de las personas naturales y jurídicas que estén interesadas en participar en las convocatorias para formar parte del Registro de Depositarios Provisionales y Liquidadores del FRISCO y posteriormente proceder con su registro o exclusión.</w:t>
      </w:r>
    </w:p>
    <w:p w:rsidR="00756A28" w:rsidRPr="00A72450" w:rsidRDefault="00756A28" w:rsidP="00A72450">
      <w:pPr>
        <w:pStyle w:val="Cuerpo"/>
        <w:spacing w:after="0" w:line="240" w:lineRule="auto"/>
        <w:ind w:left="360"/>
        <w:jc w:val="both"/>
        <w:rPr>
          <w:rFonts w:ascii="Arial" w:hAnsi="Arial" w:cs="Arial"/>
          <w:sz w:val="24"/>
          <w:szCs w:val="24"/>
        </w:rPr>
      </w:pPr>
      <w:r w:rsidRPr="00A72450">
        <w:rPr>
          <w:rFonts w:ascii="Arial" w:hAnsi="Arial" w:cs="Arial"/>
          <w:sz w:val="24"/>
          <w:szCs w:val="24"/>
        </w:rPr>
        <w:t xml:space="preserve"> </w:t>
      </w:r>
    </w:p>
    <w:p w:rsidR="00756A28" w:rsidRPr="00A72450" w:rsidRDefault="00756A28" w:rsidP="00A72450">
      <w:pPr>
        <w:pStyle w:val="Cuerpo"/>
        <w:spacing w:after="0" w:line="240" w:lineRule="auto"/>
        <w:ind w:left="360"/>
        <w:jc w:val="both"/>
        <w:rPr>
          <w:rFonts w:ascii="Arial" w:hAnsi="Arial" w:cs="Arial"/>
          <w:sz w:val="24"/>
          <w:szCs w:val="24"/>
        </w:rPr>
      </w:pPr>
      <w:r w:rsidRPr="00A72450">
        <w:rPr>
          <w:rFonts w:ascii="Arial" w:hAnsi="Arial" w:cs="Arial"/>
          <w:sz w:val="24"/>
          <w:szCs w:val="24"/>
        </w:rPr>
        <w:t xml:space="preserve">La inscripción se realiza directamente por la persona natural o jurídica a través de un usuario y contraseña generados en el Portal Web. La información ingresada es analizada por un equipo interdisciplinario que efectúa una evaluación documental, técnica y jurídica. </w:t>
      </w:r>
    </w:p>
    <w:p w:rsidR="00756A28" w:rsidRPr="00A72450" w:rsidRDefault="00756A28" w:rsidP="00A72450">
      <w:pPr>
        <w:pStyle w:val="Cuerpo"/>
        <w:spacing w:after="0" w:line="240" w:lineRule="auto"/>
        <w:ind w:left="360"/>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CONFORMACIÓN DEL REGISTRO DE DEPOSITARIOS PROVISIONALES Y LIQUIDADORES DEL FRISCO:</w:t>
      </w:r>
    </w:p>
    <w:p w:rsidR="00756A28" w:rsidRPr="00A72450" w:rsidRDefault="00756A28" w:rsidP="00A72450">
      <w:pPr>
        <w:pStyle w:val="Cuerpo"/>
        <w:spacing w:after="0" w:line="240" w:lineRule="auto"/>
        <w:ind w:left="360"/>
        <w:jc w:val="both"/>
        <w:rPr>
          <w:rFonts w:ascii="Arial" w:hAnsi="Arial" w:cs="Arial"/>
          <w:sz w:val="24"/>
          <w:szCs w:val="24"/>
        </w:rPr>
      </w:pPr>
    </w:p>
    <w:p w:rsidR="00756A28" w:rsidRPr="00A72450" w:rsidRDefault="00756A28" w:rsidP="00A72450">
      <w:pPr>
        <w:pStyle w:val="Cuerpo"/>
        <w:spacing w:after="0" w:line="240" w:lineRule="auto"/>
        <w:ind w:left="360"/>
        <w:jc w:val="both"/>
        <w:rPr>
          <w:rFonts w:ascii="Arial" w:hAnsi="Arial" w:cs="Arial"/>
          <w:sz w:val="24"/>
          <w:szCs w:val="24"/>
        </w:rPr>
      </w:pPr>
    </w:p>
    <w:p w:rsidR="00756A28" w:rsidRPr="00A72450" w:rsidRDefault="00756A28" w:rsidP="00A72450">
      <w:pPr>
        <w:pStyle w:val="Cuerpo"/>
        <w:spacing w:after="0" w:line="240" w:lineRule="auto"/>
        <w:ind w:left="360"/>
        <w:jc w:val="both"/>
        <w:rPr>
          <w:rFonts w:ascii="Arial" w:hAnsi="Arial" w:cs="Arial"/>
          <w:sz w:val="24"/>
          <w:szCs w:val="24"/>
        </w:rPr>
      </w:pPr>
      <w:r w:rsidRPr="00A72450">
        <w:rPr>
          <w:rFonts w:ascii="Arial" w:hAnsi="Arial" w:cs="Arial"/>
          <w:sz w:val="24"/>
          <w:szCs w:val="24"/>
        </w:rPr>
        <w:t xml:space="preserve">Cumplidas las etapas anteriores, se procede con la verificación de antecedentes mediante Estudios de Seguridad, los cuales se realizan a través de una empresa especializada contratada por la sociedad; posteriormente, se realiza la publicación en la página web de los datos básicos de los participantes, con el fin de recibir las </w:t>
      </w:r>
      <w:r w:rsidRPr="00A72450">
        <w:rPr>
          <w:rFonts w:ascii="Arial" w:hAnsi="Arial" w:cs="Arial"/>
          <w:sz w:val="24"/>
          <w:szCs w:val="24"/>
        </w:rPr>
        <w:lastRenderedPageBreak/>
        <w:t>observaciones debidamente fundamentadas de la ciudadanía; por último, se realiza la formalización ante las instancias internas de aquellas personas que surtieron y aprobaron todo el proceso, para la posterior publicación y formalización de la incorporación en el registro mediante un acto administrativo el cual es publicado en la página web de la Sociedad de Activos Especiales.</w:t>
      </w:r>
    </w:p>
    <w:p w:rsidR="00756A28" w:rsidRPr="00A72450" w:rsidRDefault="00756A28" w:rsidP="00A72450">
      <w:pPr>
        <w:spacing w:line="240" w:lineRule="auto"/>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DISEÑO Y DESARROLLO DE UN SISTEMA DE INFORMACIÓN PARA REALIZAR LA ASIGNACIÓN AUTOMÁTICA DE LOS ACTIVOS DEL FRISCO DISPONIBLES PARA ADMINISTRACIÓN MEDIANTE EL MECANISMO DE DEPÓSITO PROVISIONAL.</w:t>
      </w:r>
    </w:p>
    <w:p w:rsidR="00756A28" w:rsidRPr="00A72450" w:rsidRDefault="00756A28" w:rsidP="00A72450">
      <w:pPr>
        <w:pStyle w:val="Cuerpo"/>
        <w:spacing w:after="0" w:line="240" w:lineRule="auto"/>
        <w:ind w:left="360"/>
        <w:jc w:val="both"/>
        <w:rPr>
          <w:rFonts w:ascii="Arial" w:hAnsi="Arial" w:cs="Arial"/>
          <w:sz w:val="24"/>
          <w:szCs w:val="24"/>
        </w:rPr>
      </w:pPr>
    </w:p>
    <w:p w:rsidR="00756A28" w:rsidRPr="00A72450" w:rsidRDefault="00756A28" w:rsidP="00A72450">
      <w:pPr>
        <w:pStyle w:val="Cuerpo"/>
        <w:spacing w:after="0" w:line="240" w:lineRule="auto"/>
        <w:ind w:left="360"/>
        <w:jc w:val="both"/>
        <w:rPr>
          <w:rFonts w:ascii="Arial" w:hAnsi="Arial" w:cs="Arial"/>
          <w:sz w:val="24"/>
          <w:szCs w:val="24"/>
        </w:rPr>
      </w:pPr>
      <w:r w:rsidRPr="00A72450">
        <w:rPr>
          <w:rFonts w:ascii="Arial" w:hAnsi="Arial" w:cs="Arial"/>
          <w:sz w:val="24"/>
          <w:szCs w:val="24"/>
        </w:rPr>
        <w:t>El sistema de información se diseñó y se desarrolló tomando como base el conocimiento en la administración de activos que tienen las diferentes áreas, basados en el análisis de riesgos financieros y características propias de los activos tales como los estimados de renta y las áreas para el caso de bienes inmuebles. En relación con las sociedades, las características identificadas atienden a los criterios definidos en las entidades que controlen los diferentes registros, enmarcados en los principios de transparencia, igualdad y oportunidad.</w:t>
      </w:r>
    </w:p>
    <w:p w:rsidR="00756A28" w:rsidRPr="00A72450" w:rsidRDefault="00756A28" w:rsidP="00A72450">
      <w:pPr>
        <w:pStyle w:val="Cuerpo"/>
        <w:spacing w:after="0" w:line="240" w:lineRule="auto"/>
        <w:ind w:left="360"/>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EJECUTAR EL SISTEMA DE INFORMACIÓN DE ASIGNACIÓN AUTOMÁTICA: Se realiza la asignación automática de los activos del FRISCO a través del sistema desarrollado, el cual, a partir de las características de los activos, busca los depositarios provisionales o liquidadores que cumplan con dichas características y posteriormente de forma aleatoria asigna una persona para llevar a cabo la administración de los activos.</w:t>
      </w:r>
    </w:p>
    <w:p w:rsidR="00756A28" w:rsidRPr="00A72450" w:rsidRDefault="00756A28" w:rsidP="00A72450">
      <w:pPr>
        <w:pStyle w:val="Cuerpo"/>
        <w:spacing w:after="0" w:line="240" w:lineRule="auto"/>
        <w:ind w:left="360"/>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Con la utilización del sistema de información, el cumplimiento de los procedimientos y la participación de las diferentes instancias incluyendo el área de Control Interno de la sociedad, se realiza el proceso de asignación de Depositarios Provisionales y/o Liquidadores ya sea por solicitud de un proceso de SAE o por la necesidad de acompañamiento a las diligencias de secuestro requeridas por la Fiscalía General de la Nación, el cual finaliza con la formalización de la asignación mediante Acto Administrativo emitido automáticamente.</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i/>
          <w:sz w:val="24"/>
          <w:szCs w:val="24"/>
        </w:rPr>
      </w:pPr>
      <w:r w:rsidRPr="00A72450">
        <w:rPr>
          <w:rFonts w:ascii="Arial" w:hAnsi="Arial" w:cs="Arial"/>
          <w:i/>
          <w:sz w:val="24"/>
          <w:szCs w:val="24"/>
        </w:rPr>
        <w:t>Elementos que hacen que la experiencia sea innovadora:</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 xml:space="preserve">La puesta en funcionamiento de las estrategias y acciones de esta experiencia, es una iniciativa exclusiva de la administración de activos públicos. </w:t>
      </w:r>
    </w:p>
    <w:p w:rsidR="00756A28" w:rsidRPr="00A72450" w:rsidRDefault="00756A28" w:rsidP="00A72450">
      <w:pPr>
        <w:pStyle w:val="Cuerpo"/>
        <w:spacing w:after="0" w:line="240" w:lineRule="auto"/>
        <w:ind w:left="360"/>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Se involucra a toda la ciudadanía interesada, personas naturales y jurídicas a nivel nacional que cumplan con los requisitos de idoneidad establecidos por la sociedad.</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Es un nuevo modelo que brinda transparencia, agilidad y confiabilidad en los procesos de gestión de la administración de activos a nivel nacional.</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3"/>
        </w:numPr>
        <w:spacing w:after="0" w:line="240" w:lineRule="auto"/>
        <w:jc w:val="both"/>
        <w:rPr>
          <w:rFonts w:ascii="Arial" w:hAnsi="Arial" w:cs="Arial"/>
          <w:sz w:val="24"/>
          <w:szCs w:val="24"/>
        </w:rPr>
      </w:pPr>
      <w:r w:rsidRPr="00A72450">
        <w:rPr>
          <w:rFonts w:ascii="Arial" w:hAnsi="Arial" w:cs="Arial"/>
          <w:sz w:val="24"/>
          <w:szCs w:val="24"/>
        </w:rPr>
        <w:t>Es un modelo desarrollado e implementado por empleados y con recursos de la sociedad, lo cual permite realizar ajustes y mejoras tanto en los sistemas de información como en la operatividad de los procesos en aras de la prestación de un mejor servicio y un control efectivo de los depositarios.</w:t>
      </w:r>
    </w:p>
    <w:p w:rsidR="00A72450" w:rsidRPr="00A72450" w:rsidRDefault="00A72450" w:rsidP="00A72450">
      <w:pPr>
        <w:pStyle w:val="Prrafodelista"/>
        <w:spacing w:line="240" w:lineRule="auto"/>
        <w:rPr>
          <w:rFonts w:ascii="Arial" w:hAnsi="Arial" w:cs="Arial"/>
          <w:sz w:val="24"/>
          <w:szCs w:val="24"/>
        </w:rPr>
      </w:pPr>
    </w:p>
    <w:p w:rsidR="00A72450" w:rsidRPr="00A72450" w:rsidRDefault="00A72450" w:rsidP="00A72450">
      <w:pPr>
        <w:pStyle w:val="Cuerpo"/>
        <w:spacing w:after="0" w:line="240" w:lineRule="auto"/>
        <w:ind w:left="360"/>
        <w:jc w:val="both"/>
        <w:rPr>
          <w:rFonts w:ascii="Arial" w:hAnsi="Arial" w:cs="Arial"/>
          <w:sz w:val="24"/>
          <w:szCs w:val="24"/>
        </w:rPr>
      </w:pPr>
    </w:p>
    <w:p w:rsidR="00756A28" w:rsidRPr="00A72450" w:rsidRDefault="00756A28" w:rsidP="00A72450">
      <w:pPr>
        <w:pStyle w:val="Cuerpo"/>
        <w:spacing w:after="0" w:line="240" w:lineRule="auto"/>
        <w:ind w:left="360"/>
        <w:jc w:val="both"/>
        <w:rPr>
          <w:rFonts w:ascii="Arial" w:hAnsi="Arial" w:cs="Arial"/>
          <w:sz w:val="24"/>
          <w:szCs w:val="24"/>
        </w:rPr>
      </w:pPr>
    </w:p>
    <w:p w:rsidR="00756A28" w:rsidRPr="00A72450" w:rsidRDefault="00756A28" w:rsidP="00A72450">
      <w:pPr>
        <w:pStyle w:val="Cuerpo"/>
        <w:numPr>
          <w:ilvl w:val="0"/>
          <w:numId w:val="5"/>
        </w:numPr>
        <w:spacing w:after="0" w:line="240" w:lineRule="auto"/>
        <w:jc w:val="both"/>
        <w:rPr>
          <w:rFonts w:ascii="Arial" w:hAnsi="Arial" w:cs="Arial"/>
          <w:b/>
          <w:sz w:val="24"/>
          <w:szCs w:val="24"/>
        </w:rPr>
      </w:pPr>
      <w:r w:rsidRPr="00A72450">
        <w:rPr>
          <w:rFonts w:ascii="Arial" w:hAnsi="Arial" w:cs="Arial"/>
          <w:b/>
          <w:sz w:val="24"/>
          <w:szCs w:val="24"/>
        </w:rPr>
        <w:t>EFECTOS POSITIVOS Y RESULTADOS DE IMPACTO.</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Uno de los objetivos de la Sociedad de Activos Especiales S.A.S. es establecer una adecuada y transparente administración de los bienes del FRISCO de tal manera que la Nación cuente con mayores recursos y sea posible desarrollar las políticas públicas en cuanto a reparación de víctimas y lucha contra el crimen organizado. En consecuencia, la sociedad cuenta con Depositarios Provisionales y Liquidadores idóneos para la administración de los activos.</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En este sentido, se presentan los efectos de impacto y los resultados obtenidos:</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9"/>
        </w:numPr>
        <w:spacing w:after="0" w:line="240" w:lineRule="auto"/>
        <w:jc w:val="both"/>
        <w:rPr>
          <w:rFonts w:ascii="Arial" w:hAnsi="Arial" w:cs="Arial"/>
          <w:sz w:val="24"/>
          <w:szCs w:val="24"/>
          <w:u w:val="single"/>
        </w:rPr>
      </w:pPr>
      <w:r w:rsidRPr="00A72450">
        <w:rPr>
          <w:rFonts w:ascii="Arial" w:hAnsi="Arial" w:cs="Arial"/>
          <w:sz w:val="24"/>
          <w:szCs w:val="24"/>
          <w:u w:val="single"/>
        </w:rPr>
        <w:t>Convocatoria abierta 01 de 2015:</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 xml:space="preserve">La Sociedad de Activos Especiales S.A.S. abrió el día 16 de marzo de 2015 la Convocatoria 01 de 2015 por la cual </w:t>
      </w:r>
      <w:r w:rsidRPr="00A72450">
        <w:rPr>
          <w:rFonts w:ascii="Arial" w:hAnsi="Arial" w:cs="Arial"/>
          <w:i/>
          <w:sz w:val="24"/>
          <w:szCs w:val="24"/>
        </w:rPr>
        <w:t>“Se convoca a las personas naturales o jurídicas, interesadas en formar parte del Registro de Depositarios Provisionales y Liquidadores del Fondo para la Rehabilitación, Inversión Social y  Lucha contra el Crimen Organizado – FRISCO, que en virtud de la Ley 1708 de 2014, es administrado por la Sociedad de Activos Especiales S.A.S., a presentar los documentos en los términos y condiciones allí señalados.”</w:t>
      </w:r>
      <w:r w:rsidRPr="00A72450">
        <w:rPr>
          <w:rFonts w:ascii="Arial" w:hAnsi="Arial" w:cs="Arial"/>
          <w:sz w:val="24"/>
          <w:szCs w:val="24"/>
        </w:rPr>
        <w:t>. Dicha convocatoria se publicó en la página web de la Entidad y se realizó divulgación a través de medios de comunicación, la cual tenía previsto el cierre el 15 de Mayo de 2015, fecha que se amplió hasta el 16 de junio de 2015, según aprobación del Comité de Depositarios Provisionales, Mandatarios y Liquidadores, únicamente para las personas Naturales o Jurídicas que a la fecha inicialmente prevista para el cierre (esto es 15 de Mayo de 2015), se encontraban habilitados mediante la asignación de usuario y contraseña en el módulo de la Convocatoria 01 de 2015 y que no habían finalizado el proceso de inscripción.</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Una vez realizado el cierre de la convocatoria en el módulo de Registro de Depositarios en la fecha establecida por la sociedad, se presentaron los siguientes resultados:</w:t>
      </w:r>
    </w:p>
    <w:p w:rsidR="00756A28" w:rsidRPr="00A72450" w:rsidRDefault="00756A28" w:rsidP="00A72450">
      <w:pPr>
        <w:pStyle w:val="Cuerpo"/>
        <w:spacing w:after="0" w:line="240" w:lineRule="auto"/>
        <w:jc w:val="both"/>
        <w:rPr>
          <w:rFonts w:ascii="Arial" w:hAnsi="Arial" w:cs="Arial"/>
          <w:sz w:val="24"/>
          <w:szCs w:val="24"/>
        </w:rPr>
      </w:pPr>
    </w:p>
    <w:tbl>
      <w:tblPr>
        <w:tblStyle w:val="Tablaconcuadrcula"/>
        <w:tblW w:w="0" w:type="auto"/>
        <w:jc w:val="center"/>
        <w:tblLook w:val="04A0" w:firstRow="1" w:lastRow="0" w:firstColumn="1" w:lastColumn="0" w:noHBand="0" w:noVBand="1"/>
      </w:tblPr>
      <w:tblGrid>
        <w:gridCol w:w="2547"/>
        <w:gridCol w:w="2420"/>
        <w:gridCol w:w="1134"/>
      </w:tblGrid>
      <w:tr w:rsidR="00756A28" w:rsidRPr="00A72450" w:rsidTr="006B589B">
        <w:trPr>
          <w:jc w:val="center"/>
        </w:trPr>
        <w:tc>
          <w:tcPr>
            <w:tcW w:w="2547" w:type="dxa"/>
            <w:shd w:val="clear" w:color="auto" w:fill="F8F8F8"/>
            <w:vAlign w:val="center"/>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b/>
                <w:sz w:val="24"/>
                <w:szCs w:val="24"/>
              </w:rPr>
            </w:pPr>
            <w:r w:rsidRPr="00A72450">
              <w:rPr>
                <w:rFonts w:ascii="Arial" w:hAnsi="Arial" w:cs="Arial"/>
                <w:b/>
                <w:sz w:val="24"/>
                <w:szCs w:val="24"/>
              </w:rPr>
              <w:t>Registros de Personas Jurídicas inscritas</w:t>
            </w:r>
          </w:p>
        </w:tc>
        <w:tc>
          <w:tcPr>
            <w:tcW w:w="2420" w:type="dxa"/>
            <w:shd w:val="clear" w:color="auto" w:fill="F8F8F8"/>
            <w:vAlign w:val="center"/>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b/>
                <w:sz w:val="24"/>
                <w:szCs w:val="24"/>
              </w:rPr>
            </w:pPr>
            <w:r w:rsidRPr="00A72450">
              <w:rPr>
                <w:rFonts w:ascii="Arial" w:hAnsi="Arial" w:cs="Arial"/>
                <w:b/>
                <w:sz w:val="24"/>
                <w:szCs w:val="24"/>
              </w:rPr>
              <w:t>Registros de Personas Naturales inscritas</w:t>
            </w:r>
          </w:p>
        </w:tc>
        <w:tc>
          <w:tcPr>
            <w:tcW w:w="1134" w:type="dxa"/>
            <w:shd w:val="clear" w:color="auto" w:fill="F8F8F8"/>
            <w:vAlign w:val="center"/>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b/>
                <w:sz w:val="24"/>
                <w:szCs w:val="24"/>
              </w:rPr>
            </w:pPr>
            <w:r w:rsidRPr="00A72450">
              <w:rPr>
                <w:rFonts w:ascii="Arial" w:hAnsi="Arial" w:cs="Arial"/>
                <w:b/>
                <w:sz w:val="24"/>
                <w:szCs w:val="24"/>
              </w:rPr>
              <w:t>Total</w:t>
            </w:r>
          </w:p>
        </w:tc>
      </w:tr>
      <w:tr w:rsidR="00756A28" w:rsidRPr="00A72450" w:rsidTr="006B589B">
        <w:trPr>
          <w:jc w:val="center"/>
        </w:trPr>
        <w:tc>
          <w:tcPr>
            <w:tcW w:w="2547" w:type="dxa"/>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349</w:t>
            </w:r>
          </w:p>
        </w:tc>
        <w:tc>
          <w:tcPr>
            <w:tcW w:w="2420" w:type="dxa"/>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1116</w:t>
            </w:r>
          </w:p>
        </w:tc>
        <w:tc>
          <w:tcPr>
            <w:tcW w:w="1134" w:type="dxa"/>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1465</w:t>
            </w:r>
          </w:p>
        </w:tc>
      </w:tr>
    </w:tbl>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 xml:space="preserve">La Sociedad de Activos Especiales para la verificación del cumplimiento de los requisitos mínimos previstos en la Convocatoria 01 de 2015 conformó el Equipo Evaluador </w:t>
      </w:r>
      <w:r w:rsidRPr="00A72450">
        <w:rPr>
          <w:rFonts w:ascii="Arial" w:hAnsi="Arial" w:cs="Arial"/>
          <w:sz w:val="24"/>
          <w:szCs w:val="24"/>
        </w:rPr>
        <w:lastRenderedPageBreak/>
        <w:t>integrado por funcionarios de las áreas Jurídica, Inmuebles, Sociedades y Grupo de Gestión de Depositarios Provisionales y Liquidadores, quienes realizaron la revisión de los requisitos mínimos de los 1465 personas inscritas, de los cuales se rechazaron 981 aspirantes que no culminaron su proceso de registro en las fechas indicadas y quienes automáticamente quedaron descalificados; quedando habilitados para ser evaluados 400, que corresponden a 144 Personas Jurídicas y  256 Personas Naturales los cuales aportaron oportunamente la totalidad de los documentos tanto de manera electrónica como en físico; 43 participantes que culminaron su proceso de registro pero no aportaron físicamente o aportaron de manera extemporánea los documentos físicos, fueron rechazados; dos registros repetidos, que no se toman en cuenta y 39 participantes que corresponden a registros de Depositarios actuales que forman parte de la lista de elegibles de la extinta Dirección Nacional de Estupefacientes y que no se tuvieron en cuenta para efectos de la Convocatoria 01 de 2015.</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De los 400 habilitados y una vez efectuadas las evaluaciones, cumplimiento de requisitos mínimos y verificados antecedentes, este último aspecto realizado por parte de la empresa contratada por SAE para verificar la ausencia en los reportes de antecedentes fiscales, disciplinarios y judiciales en bases de datos nacionales o internacionales de los organismos de seguridad y control del Estado, al igual que sanciones profesionales, reportes y calificaciones en centrales de riesgo, inclusión en boletines fiscales y de morosos con el Estado Colombiano, se tiene que 241 aspirantes se rechazan por el incumplimiento de alguno de los requisitos establecidos en los términos de la Convocatoria, por lo que se presentó al Comité de Depositarios Provisionales, Mandatarios y Liquidadores, el listado de las personas que cumplieron con la totalidad de las condiciones y requisitos establecidos en la Convocatoria 01 de 2015, aprobándose 159 participantes conforme se cuenta con la evidencia en cada una de las actas del Comité.</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En conclusión, para la Convocatoria 01 de 2015, la conformación del Registro de Depositarios Provisionales y Liquidadores del FRISCO, se resume en 108 personas naturales y 50 personas jurídicas.</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9"/>
        </w:numPr>
        <w:spacing w:after="0" w:line="240" w:lineRule="auto"/>
        <w:jc w:val="both"/>
        <w:rPr>
          <w:rFonts w:ascii="Arial" w:hAnsi="Arial" w:cs="Arial"/>
          <w:sz w:val="24"/>
          <w:szCs w:val="24"/>
          <w:u w:val="single"/>
        </w:rPr>
      </w:pPr>
      <w:r w:rsidRPr="00A72450">
        <w:rPr>
          <w:rFonts w:ascii="Arial" w:hAnsi="Arial" w:cs="Arial"/>
          <w:sz w:val="24"/>
          <w:szCs w:val="24"/>
          <w:u w:val="single"/>
        </w:rPr>
        <w:t>Convocatoria cerrada 02 de 2015:</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 xml:space="preserve">La Sociedad de Activos Especiales S.A.S. abrió desde el día 7 de Septiembre de 2015 y hasta el 5 de octubre de 2015 la Convocatoria Cerrada 02 de 2015 por la cual se convocó a las personas naturales o jurídicas que actualmente son administradores de activos (bienes Inmuebles y Sociedades) del FRISCO que cumplen satisfactoriamente sus obligaciones y aquellas que se encuentran indicadas en la lista de elegibles contenida en la Resolución No. 836 de 2012 de la Dirección Nacional de Estupefacientes, aclarada por la Resolución DNE No. 216 de 2013, adoptada de manera transitoria por la Sociedad de Activos Especiales S.A.S, mediante Resolución No. 01 de 2014 y que estuvieran interesadas en continuar formando parte del Registro de Depositarios Provisionales y Liquidadores del Fondo para la Rehabilitación, Inversión Social y  Lucha contra el Crimen Organizado – FRISCO, que en virtud de la Ley 1708 de 2014, es administrado por la </w:t>
      </w:r>
      <w:r w:rsidRPr="00A72450">
        <w:rPr>
          <w:rFonts w:ascii="Arial" w:hAnsi="Arial" w:cs="Arial"/>
          <w:sz w:val="24"/>
          <w:szCs w:val="24"/>
        </w:rPr>
        <w:lastRenderedPageBreak/>
        <w:t>Sociedad de Activos Especiales S.A.S., a presentar los documentos en los términos y condiciones señalados en el texto de dicha Convocatoria.</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Así mismo y teniendo en cuenta que como resultado de la Convocatoria 01 de 2015, se encontró que se presentaron 39 personas que corresponden a registros de Depositarios Provisionales y Liquidadores actuales que forman parte de la lista de elegibles de la extinta Dirección Nacional de Estupefacientes, de lo anterior, los Depositarios Provisionales y/o Liquidadores que quedaron habilitados para participar en la Convocatoria cerrada 02 de 2015 son en total 101, discriminados así:</w:t>
      </w:r>
    </w:p>
    <w:p w:rsidR="00756A28" w:rsidRPr="00A72450" w:rsidRDefault="00756A28" w:rsidP="00A72450">
      <w:pPr>
        <w:pStyle w:val="Cuerpo"/>
        <w:spacing w:after="0" w:line="240" w:lineRule="auto"/>
        <w:jc w:val="both"/>
        <w:rPr>
          <w:rFonts w:ascii="Arial" w:hAnsi="Arial" w:cs="Arial"/>
          <w:sz w:val="24"/>
          <w:szCs w:val="24"/>
        </w:rPr>
      </w:pPr>
    </w:p>
    <w:tbl>
      <w:tblPr>
        <w:tblW w:w="7225" w:type="dxa"/>
        <w:jc w:val="center"/>
        <w:tblCellMar>
          <w:left w:w="70" w:type="dxa"/>
          <w:right w:w="70" w:type="dxa"/>
        </w:tblCellMar>
        <w:tblLook w:val="04A0" w:firstRow="1" w:lastRow="0" w:firstColumn="1" w:lastColumn="0" w:noHBand="0" w:noVBand="1"/>
      </w:tblPr>
      <w:tblGrid>
        <w:gridCol w:w="1838"/>
        <w:gridCol w:w="1985"/>
        <w:gridCol w:w="1984"/>
        <w:gridCol w:w="1418"/>
      </w:tblGrid>
      <w:tr w:rsidR="00756A28" w:rsidRPr="00A72450" w:rsidTr="006B589B">
        <w:trPr>
          <w:trHeight w:val="510"/>
          <w:jc w:val="center"/>
        </w:trPr>
        <w:tc>
          <w:tcPr>
            <w:tcW w:w="1838" w:type="dxa"/>
            <w:tcBorders>
              <w:top w:val="single" w:sz="4" w:space="0" w:color="auto"/>
              <w:left w:val="single" w:sz="4" w:space="0" w:color="auto"/>
              <w:bottom w:val="single" w:sz="4" w:space="0" w:color="auto"/>
              <w:right w:val="single" w:sz="4" w:space="0" w:color="auto"/>
            </w:tcBorders>
            <w:shd w:val="clear" w:color="000000" w:fill="F8F8F8"/>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Tipo de Registro</w:t>
            </w:r>
          </w:p>
        </w:tc>
        <w:tc>
          <w:tcPr>
            <w:tcW w:w="1985" w:type="dxa"/>
            <w:tcBorders>
              <w:top w:val="single" w:sz="4" w:space="0" w:color="auto"/>
              <w:left w:val="nil"/>
              <w:bottom w:val="single" w:sz="4" w:space="0" w:color="auto"/>
              <w:right w:val="single" w:sz="4" w:space="0" w:color="auto"/>
            </w:tcBorders>
            <w:shd w:val="clear" w:color="000000" w:fill="F8F8F8"/>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Registros de Personas Jurídicas</w:t>
            </w:r>
          </w:p>
        </w:tc>
        <w:tc>
          <w:tcPr>
            <w:tcW w:w="1984" w:type="dxa"/>
            <w:tcBorders>
              <w:top w:val="single" w:sz="4" w:space="0" w:color="auto"/>
              <w:left w:val="nil"/>
              <w:bottom w:val="single" w:sz="4" w:space="0" w:color="auto"/>
              <w:right w:val="single" w:sz="4" w:space="0" w:color="auto"/>
            </w:tcBorders>
            <w:shd w:val="clear" w:color="000000" w:fill="F8F8F8"/>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Registros de Personas Naturales</w:t>
            </w:r>
          </w:p>
        </w:tc>
        <w:tc>
          <w:tcPr>
            <w:tcW w:w="1418" w:type="dxa"/>
            <w:tcBorders>
              <w:top w:val="single" w:sz="4" w:space="0" w:color="auto"/>
              <w:left w:val="nil"/>
              <w:bottom w:val="single" w:sz="4" w:space="0" w:color="auto"/>
              <w:right w:val="single" w:sz="4" w:space="0" w:color="auto"/>
            </w:tcBorders>
            <w:shd w:val="clear" w:color="000000" w:fill="F8F8F8"/>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Total</w:t>
            </w:r>
          </w:p>
        </w:tc>
      </w:tr>
      <w:tr w:rsidR="00756A28" w:rsidRPr="00A72450" w:rsidTr="006B589B">
        <w:trPr>
          <w:trHeight w:val="255"/>
          <w:jc w:val="center"/>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Convocatoria 01</w:t>
            </w:r>
          </w:p>
        </w:tc>
        <w:tc>
          <w:tcPr>
            <w:tcW w:w="1985"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11</w:t>
            </w:r>
          </w:p>
        </w:tc>
        <w:tc>
          <w:tcPr>
            <w:tcW w:w="1984"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28</w:t>
            </w:r>
          </w:p>
        </w:tc>
        <w:tc>
          <w:tcPr>
            <w:tcW w:w="1418"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39</w:t>
            </w:r>
          </w:p>
        </w:tc>
      </w:tr>
      <w:tr w:rsidR="00756A28" w:rsidRPr="00A72450" w:rsidTr="006B589B">
        <w:trPr>
          <w:trHeight w:val="255"/>
          <w:jc w:val="center"/>
        </w:trPr>
        <w:tc>
          <w:tcPr>
            <w:tcW w:w="1838" w:type="dxa"/>
            <w:tcBorders>
              <w:top w:val="nil"/>
              <w:left w:val="single" w:sz="4" w:space="0" w:color="auto"/>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Convocatoria 02</w:t>
            </w:r>
          </w:p>
        </w:tc>
        <w:tc>
          <w:tcPr>
            <w:tcW w:w="1985"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14</w:t>
            </w:r>
          </w:p>
        </w:tc>
        <w:tc>
          <w:tcPr>
            <w:tcW w:w="1984"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48</w:t>
            </w:r>
          </w:p>
        </w:tc>
        <w:tc>
          <w:tcPr>
            <w:tcW w:w="1418"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62</w:t>
            </w:r>
          </w:p>
        </w:tc>
      </w:tr>
      <w:tr w:rsidR="00756A28" w:rsidRPr="00A72450" w:rsidTr="006B589B">
        <w:trPr>
          <w:trHeight w:val="255"/>
          <w:jc w:val="center"/>
        </w:trPr>
        <w:tc>
          <w:tcPr>
            <w:tcW w:w="1838" w:type="dxa"/>
            <w:tcBorders>
              <w:top w:val="nil"/>
              <w:left w:val="single" w:sz="4" w:space="0" w:color="auto"/>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Total</w:t>
            </w:r>
          </w:p>
        </w:tc>
        <w:tc>
          <w:tcPr>
            <w:tcW w:w="1985"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25</w:t>
            </w:r>
          </w:p>
        </w:tc>
        <w:tc>
          <w:tcPr>
            <w:tcW w:w="1984"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76</w:t>
            </w:r>
          </w:p>
        </w:tc>
        <w:tc>
          <w:tcPr>
            <w:tcW w:w="1418"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101</w:t>
            </w:r>
          </w:p>
        </w:tc>
      </w:tr>
    </w:tbl>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Resultado de la evaluación de los 101 debidamente inscritos, se rechazan aquellos aspirantes que no continuaron su proceso de registro en las fechas indicadas y quienes quedaron descalificados, teniendo en cuenta los requisitos establecidos en la Convocatoria No. 02 de 2015.</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En la Convocatoria 02 de 2015, la conformación del Registro de Depositarios Provisionales y Liquidadores del FRISCO, se resume en 53 personas naturales y 16 personas jurídicas.</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Del total de ambas convocatorias, se realiza la clasificación de las personas aprobadas en registro en las categorías de: Depositario Provisional de Inmuebles Urbanos, Depositario Provisional de Inmuebles Rurales, Depositario Provisional de Sociedades y Liquidador.</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9"/>
        </w:numPr>
        <w:spacing w:after="0" w:line="240" w:lineRule="auto"/>
        <w:jc w:val="both"/>
        <w:rPr>
          <w:rFonts w:ascii="Arial" w:hAnsi="Arial" w:cs="Arial"/>
          <w:sz w:val="24"/>
          <w:szCs w:val="24"/>
        </w:rPr>
      </w:pPr>
      <w:bookmarkStart w:id="1" w:name="_Toc439240016"/>
      <w:r w:rsidRPr="00A72450">
        <w:rPr>
          <w:rFonts w:ascii="Arial" w:hAnsi="Arial" w:cs="Arial"/>
          <w:sz w:val="24"/>
          <w:szCs w:val="24"/>
        </w:rPr>
        <w:t>ASIGNACIÓN AUTOMÁTICA DE DEPOSITARIOS PROVISIONALES Y LIQUIDADORES</w:t>
      </w:r>
      <w:bookmarkEnd w:id="1"/>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En el mes de agosto de 2015 se parametrizó en el sistema de asignación automática de Depositarios Provisionales y Liquidadores los modelos para asignación de Sociedades Activas y Sociedades en Liquidación con las variables de Categoría de Administración, Departamento y Municipio de Cobertura, Categoría de los Depositarios, Actividad económica.</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 xml:space="preserve">En el mes de octubre de 2015 se parametrizó en el sistema de asignación automática de Depositarios Provisionales y Liquidadores el modelo para asignación de bienes </w:t>
      </w:r>
      <w:r w:rsidRPr="00A72450">
        <w:rPr>
          <w:rFonts w:ascii="Arial" w:hAnsi="Arial" w:cs="Arial"/>
          <w:sz w:val="24"/>
          <w:szCs w:val="24"/>
        </w:rPr>
        <w:lastRenderedPageBreak/>
        <w:t>Inmuebles con las variables de Categoría de Administración, Departamento y Municipio de Cobertura, Capacidad de activos, Tipo de bien inmueble, Valor máximo de estimados renta y Calificación de riesgo financiero y Promedio del área de los activos.</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Y en el mes de mayo de 2016 se parametrizó en el sistema de asignación automática de Depositarios Provisionales y Liquidadores el modelo para asignación grupal de bienes Inmuebles con las variables del modelo de inmuebles indicado anteriormente.</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En este sentido, al corte del mes de agosto de 2016 se presenta el resumen de las asignaciones automáticas realizadas a través del módulo dispuesto para tal fin:</w:t>
      </w:r>
    </w:p>
    <w:p w:rsidR="00756A28" w:rsidRPr="00A72450" w:rsidRDefault="00756A28" w:rsidP="00A72450">
      <w:pPr>
        <w:pStyle w:val="Cuerpo"/>
        <w:spacing w:after="0" w:line="240" w:lineRule="auto"/>
        <w:jc w:val="both"/>
        <w:rPr>
          <w:rFonts w:ascii="Arial" w:hAnsi="Arial" w:cs="Arial"/>
          <w:sz w:val="24"/>
          <w:szCs w:val="24"/>
        </w:rPr>
      </w:pPr>
    </w:p>
    <w:tbl>
      <w:tblPr>
        <w:tblW w:w="8080" w:type="dxa"/>
        <w:jc w:val="center"/>
        <w:tblCellMar>
          <w:left w:w="70" w:type="dxa"/>
          <w:right w:w="70" w:type="dxa"/>
        </w:tblCellMar>
        <w:tblLook w:val="04A0" w:firstRow="1" w:lastRow="0" w:firstColumn="1" w:lastColumn="0" w:noHBand="0" w:noVBand="1"/>
      </w:tblPr>
      <w:tblGrid>
        <w:gridCol w:w="1968"/>
        <w:gridCol w:w="1725"/>
        <w:gridCol w:w="1714"/>
        <w:gridCol w:w="1539"/>
        <w:gridCol w:w="1134"/>
      </w:tblGrid>
      <w:tr w:rsidR="00756A28" w:rsidRPr="00A72450" w:rsidTr="006B589B">
        <w:trPr>
          <w:trHeight w:val="510"/>
          <w:jc w:val="center"/>
        </w:trPr>
        <w:tc>
          <w:tcPr>
            <w:tcW w:w="1664" w:type="dxa"/>
            <w:tcBorders>
              <w:top w:val="nil"/>
              <w:left w:val="nil"/>
              <w:bottom w:val="nil"/>
              <w:right w:val="nil"/>
            </w:tcBorders>
            <w:shd w:val="clear" w:color="auto" w:fill="auto"/>
            <w:noWrap/>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p>
        </w:tc>
        <w:tc>
          <w:tcPr>
            <w:tcW w:w="1880" w:type="dxa"/>
            <w:tcBorders>
              <w:top w:val="single" w:sz="4" w:space="0" w:color="auto"/>
              <w:left w:val="single" w:sz="4" w:space="0" w:color="auto"/>
              <w:bottom w:val="single" w:sz="4" w:space="0" w:color="auto"/>
              <w:right w:val="single" w:sz="4" w:space="0" w:color="auto"/>
            </w:tcBorders>
            <w:shd w:val="clear" w:color="000000" w:fill="9BC2E6"/>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SOCIEDADES EN LIQUIDACIÓN</w:t>
            </w:r>
          </w:p>
        </w:tc>
        <w:tc>
          <w:tcPr>
            <w:tcW w:w="1701" w:type="dxa"/>
            <w:tcBorders>
              <w:top w:val="single" w:sz="4" w:space="0" w:color="auto"/>
              <w:left w:val="nil"/>
              <w:bottom w:val="single" w:sz="4" w:space="0" w:color="auto"/>
              <w:right w:val="single" w:sz="4" w:space="0" w:color="auto"/>
            </w:tcBorders>
            <w:shd w:val="clear" w:color="000000" w:fill="D9E1F2"/>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SOCIEDADES ACTIVAS</w:t>
            </w:r>
          </w:p>
        </w:tc>
        <w:tc>
          <w:tcPr>
            <w:tcW w:w="1701" w:type="dxa"/>
            <w:tcBorders>
              <w:top w:val="single" w:sz="4" w:space="0" w:color="auto"/>
              <w:left w:val="nil"/>
              <w:bottom w:val="single" w:sz="4" w:space="0" w:color="auto"/>
              <w:right w:val="single" w:sz="4" w:space="0" w:color="auto"/>
            </w:tcBorders>
            <w:shd w:val="clear" w:color="000000" w:fill="9BC2E6"/>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INMUEBLES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TOTAL</w:t>
            </w:r>
          </w:p>
        </w:tc>
      </w:tr>
      <w:tr w:rsidR="00756A28" w:rsidRPr="00A72450" w:rsidTr="006B589B">
        <w:trPr>
          <w:trHeight w:val="315"/>
          <w:jc w:val="center"/>
        </w:trPr>
        <w:tc>
          <w:tcPr>
            <w:tcW w:w="16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ASIGNACIONES</w:t>
            </w:r>
          </w:p>
        </w:tc>
        <w:tc>
          <w:tcPr>
            <w:tcW w:w="1880"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64</w:t>
            </w:r>
          </w:p>
        </w:tc>
        <w:tc>
          <w:tcPr>
            <w:tcW w:w="1701"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180</w:t>
            </w:r>
          </w:p>
        </w:tc>
        <w:tc>
          <w:tcPr>
            <w:tcW w:w="1701" w:type="dxa"/>
            <w:tcBorders>
              <w:top w:val="nil"/>
              <w:left w:val="nil"/>
              <w:bottom w:val="single" w:sz="4" w:space="0" w:color="auto"/>
              <w:right w:val="single" w:sz="4" w:space="0" w:color="auto"/>
            </w:tcBorders>
            <w:shd w:val="clear" w:color="auto" w:fill="auto"/>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3502</w:t>
            </w:r>
          </w:p>
        </w:tc>
        <w:tc>
          <w:tcPr>
            <w:tcW w:w="1134" w:type="dxa"/>
            <w:tcBorders>
              <w:top w:val="nil"/>
              <w:left w:val="nil"/>
              <w:bottom w:val="single" w:sz="4" w:space="0" w:color="auto"/>
              <w:right w:val="single" w:sz="4" w:space="0" w:color="auto"/>
            </w:tcBorders>
            <w:shd w:val="clear" w:color="auto" w:fill="auto"/>
            <w:noWrap/>
            <w:vAlign w:val="center"/>
            <w:hideMark/>
          </w:tcPr>
          <w:p w:rsidR="00756A28" w:rsidRPr="00A72450" w:rsidRDefault="00756A28" w:rsidP="00A72450">
            <w:pPr>
              <w:pStyle w:val="Cuerpo"/>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Arial" w:hAnsi="Arial" w:cs="Arial"/>
                <w:sz w:val="24"/>
                <w:szCs w:val="24"/>
              </w:rPr>
            </w:pPr>
            <w:r w:rsidRPr="00A72450">
              <w:rPr>
                <w:rFonts w:ascii="Arial" w:hAnsi="Arial" w:cs="Arial"/>
                <w:sz w:val="24"/>
                <w:szCs w:val="24"/>
              </w:rPr>
              <w:t>3746</w:t>
            </w:r>
          </w:p>
        </w:tc>
      </w:tr>
    </w:tbl>
    <w:p w:rsidR="00756A28" w:rsidRPr="00A72450" w:rsidRDefault="00756A28" w:rsidP="00A72450">
      <w:pPr>
        <w:pStyle w:val="Cuerpo"/>
        <w:spacing w:after="0" w:line="240" w:lineRule="auto"/>
        <w:ind w:left="360"/>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A72450" w:rsidRPr="00A72450" w:rsidRDefault="00A72450"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5"/>
        </w:numPr>
        <w:spacing w:after="0" w:line="240" w:lineRule="auto"/>
        <w:jc w:val="both"/>
        <w:rPr>
          <w:rFonts w:ascii="Arial" w:hAnsi="Arial" w:cs="Arial"/>
          <w:b/>
          <w:sz w:val="24"/>
          <w:szCs w:val="24"/>
        </w:rPr>
      </w:pPr>
      <w:r w:rsidRPr="00A72450">
        <w:rPr>
          <w:rFonts w:ascii="Arial" w:hAnsi="Arial" w:cs="Arial"/>
          <w:b/>
          <w:sz w:val="24"/>
          <w:szCs w:val="24"/>
        </w:rPr>
        <w:t>POSIBILIDAD DE RÉPLICA.</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La experiencia propuesta por la Sociedad de Activos Especiales S.A.S., es adaptable y susceptible de replicarla a otras entidades que tengan procesos de selección y asignación de funciones, la cuales estén interesadas en contar con herramientas prácticas y controladas permitiendo la parametrización de las necesidades de las entidades.</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Default"/>
        <w:jc w:val="both"/>
      </w:pPr>
      <w:r w:rsidRPr="00A72450">
        <w:t>Esta iniciativa se encuentra documentada y formalizada mediante la Metodología de Administración del FRISCO y procedimientos internos.</w:t>
      </w:r>
    </w:p>
    <w:p w:rsidR="00756A28" w:rsidRPr="00A72450" w:rsidRDefault="00756A28" w:rsidP="00A72450">
      <w:pPr>
        <w:pStyle w:val="Default"/>
        <w:jc w:val="both"/>
      </w:pPr>
    </w:p>
    <w:p w:rsidR="00756A28" w:rsidRPr="00A72450" w:rsidRDefault="00756A28" w:rsidP="00A72450">
      <w:pPr>
        <w:pStyle w:val="Default"/>
        <w:jc w:val="both"/>
      </w:pPr>
      <w:r w:rsidRPr="00A72450">
        <w:t xml:space="preserve">No se requirió un presupuesto de inversión para el desarrollo de la iniciativa teniendo en cuenta que esta fue implementa haciendo uso de los recursos internos. </w:t>
      </w:r>
    </w:p>
    <w:p w:rsidR="00756A28" w:rsidRPr="00A72450" w:rsidRDefault="00756A28" w:rsidP="00A72450">
      <w:pPr>
        <w:pStyle w:val="Default"/>
        <w:jc w:val="both"/>
      </w:pPr>
    </w:p>
    <w:p w:rsidR="00756A28" w:rsidRPr="00A72450" w:rsidRDefault="00756A28" w:rsidP="00A72450">
      <w:pPr>
        <w:pStyle w:val="Cuerpo"/>
        <w:spacing w:after="0" w:line="240" w:lineRule="auto"/>
        <w:jc w:val="both"/>
        <w:rPr>
          <w:rFonts w:ascii="Arial" w:eastAsiaTheme="minorHAnsi" w:hAnsi="Arial" w:cs="Arial"/>
          <w:sz w:val="24"/>
          <w:szCs w:val="24"/>
          <w:bdr w:val="none" w:sz="0" w:space="0" w:color="auto"/>
          <w:lang w:eastAsia="en-US"/>
        </w:rPr>
      </w:pPr>
      <w:r w:rsidRPr="00A72450">
        <w:rPr>
          <w:rFonts w:ascii="Arial" w:eastAsiaTheme="minorHAnsi" w:hAnsi="Arial" w:cs="Arial"/>
          <w:sz w:val="24"/>
          <w:szCs w:val="24"/>
          <w:bdr w:val="none" w:sz="0" w:space="0" w:color="auto"/>
          <w:lang w:eastAsia="en-US"/>
        </w:rPr>
        <w:t>Los elementos que se consideran importantes antes de la réplica en otras entidades:</w:t>
      </w:r>
    </w:p>
    <w:p w:rsidR="00756A28" w:rsidRPr="00A72450" w:rsidRDefault="00756A28" w:rsidP="00A72450">
      <w:pPr>
        <w:pStyle w:val="Cuerpo"/>
        <w:spacing w:after="0" w:line="240" w:lineRule="auto"/>
        <w:jc w:val="both"/>
        <w:rPr>
          <w:rFonts w:ascii="Arial" w:eastAsiaTheme="minorHAnsi" w:hAnsi="Arial" w:cs="Arial"/>
          <w:sz w:val="24"/>
          <w:szCs w:val="24"/>
          <w:bdr w:val="none" w:sz="0" w:space="0" w:color="auto"/>
          <w:lang w:eastAsia="en-US"/>
        </w:rPr>
      </w:pPr>
    </w:p>
    <w:p w:rsidR="00756A28" w:rsidRPr="00A72450" w:rsidRDefault="00756A28" w:rsidP="00A72450">
      <w:pPr>
        <w:pStyle w:val="Cuerpo"/>
        <w:numPr>
          <w:ilvl w:val="0"/>
          <w:numId w:val="9"/>
        </w:numPr>
        <w:spacing w:after="0" w:line="240" w:lineRule="auto"/>
        <w:jc w:val="both"/>
        <w:rPr>
          <w:rFonts w:ascii="Arial" w:hAnsi="Arial" w:cs="Arial"/>
          <w:sz w:val="24"/>
          <w:szCs w:val="24"/>
        </w:rPr>
      </w:pPr>
      <w:r w:rsidRPr="00A72450">
        <w:rPr>
          <w:rFonts w:ascii="Arial" w:hAnsi="Arial" w:cs="Arial"/>
          <w:sz w:val="24"/>
          <w:szCs w:val="24"/>
        </w:rPr>
        <w:t>Contar con lineamientos, elementos y requerimientos claros y precisos en relación con los requisitos para el Registro de la actividad que se requiera desarrollar, así como las variables que sean necesarias para una adecuada e idónea Asignación relacionada con la actividad objeto de registro.</w:t>
      </w:r>
    </w:p>
    <w:p w:rsidR="00756A28" w:rsidRPr="00A72450" w:rsidRDefault="00756A28" w:rsidP="00A72450">
      <w:pPr>
        <w:pStyle w:val="Cuerpo"/>
        <w:spacing w:after="0" w:line="240" w:lineRule="auto"/>
        <w:ind w:left="360"/>
        <w:jc w:val="both"/>
        <w:rPr>
          <w:rFonts w:ascii="Arial" w:hAnsi="Arial" w:cs="Arial"/>
          <w:sz w:val="24"/>
          <w:szCs w:val="24"/>
        </w:rPr>
      </w:pPr>
    </w:p>
    <w:p w:rsidR="00756A28" w:rsidRPr="00A72450" w:rsidRDefault="00756A28" w:rsidP="00A72450">
      <w:pPr>
        <w:pStyle w:val="Cuerpo"/>
        <w:numPr>
          <w:ilvl w:val="0"/>
          <w:numId w:val="9"/>
        </w:numPr>
        <w:spacing w:after="0" w:line="240" w:lineRule="auto"/>
        <w:jc w:val="both"/>
        <w:rPr>
          <w:rFonts w:ascii="Arial" w:hAnsi="Arial" w:cs="Arial"/>
          <w:sz w:val="24"/>
          <w:szCs w:val="24"/>
        </w:rPr>
      </w:pPr>
      <w:r w:rsidRPr="00A72450">
        <w:rPr>
          <w:rFonts w:ascii="Arial" w:hAnsi="Arial" w:cs="Arial"/>
          <w:sz w:val="24"/>
          <w:szCs w:val="24"/>
        </w:rPr>
        <w:t>Contar con personal para el desarrollo de mejoras y nuevas funcionalidades a los sistemas de información que permitan actualizar y automatizar cada vez más actividades del proceso, de tal manera que se reduzcan actividades de tipo manual que afecten la confiabilidad y transparencia del proceso en general y eviten el cumplimiento del objetivo.</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numPr>
          <w:ilvl w:val="0"/>
          <w:numId w:val="9"/>
        </w:numPr>
        <w:spacing w:after="0" w:line="240" w:lineRule="auto"/>
        <w:jc w:val="both"/>
        <w:rPr>
          <w:rFonts w:ascii="Arial" w:hAnsi="Arial" w:cs="Arial"/>
          <w:sz w:val="24"/>
          <w:szCs w:val="24"/>
        </w:rPr>
      </w:pPr>
      <w:r w:rsidRPr="00A72450">
        <w:rPr>
          <w:rFonts w:ascii="Arial" w:hAnsi="Arial" w:cs="Arial"/>
          <w:sz w:val="24"/>
          <w:szCs w:val="24"/>
        </w:rPr>
        <w:t>Contar con procesos claramente definidos y documentados que faciliten la evaluación y control de los diferentes entes e instancias de control.</w:t>
      </w:r>
    </w:p>
    <w:p w:rsidR="00756A28" w:rsidRPr="00A72450" w:rsidRDefault="00756A28" w:rsidP="00A72450">
      <w:pPr>
        <w:pStyle w:val="Cuerpo"/>
        <w:spacing w:after="0" w:line="240" w:lineRule="auto"/>
        <w:jc w:val="both"/>
        <w:rPr>
          <w:rFonts w:ascii="Arial" w:eastAsiaTheme="minorHAnsi" w:hAnsi="Arial" w:cs="Arial"/>
          <w:sz w:val="24"/>
          <w:szCs w:val="24"/>
          <w:bdr w:val="none" w:sz="0" w:space="0" w:color="auto"/>
          <w:lang w:eastAsia="en-US"/>
        </w:rPr>
      </w:pPr>
    </w:p>
    <w:p w:rsidR="00A72450" w:rsidRPr="00A72450" w:rsidRDefault="00A72450" w:rsidP="00A72450">
      <w:pPr>
        <w:pStyle w:val="Cuerpo"/>
        <w:spacing w:after="0" w:line="240" w:lineRule="auto"/>
        <w:jc w:val="both"/>
        <w:rPr>
          <w:rFonts w:ascii="Arial" w:eastAsiaTheme="minorHAnsi" w:hAnsi="Arial" w:cs="Arial"/>
          <w:sz w:val="24"/>
          <w:szCs w:val="24"/>
          <w:bdr w:val="none" w:sz="0" w:space="0" w:color="auto"/>
          <w:lang w:eastAsia="en-US"/>
        </w:rPr>
      </w:pPr>
    </w:p>
    <w:p w:rsidR="00756A28" w:rsidRPr="00A72450" w:rsidRDefault="00756A28" w:rsidP="00A72450">
      <w:pPr>
        <w:pStyle w:val="Cuerpo"/>
        <w:spacing w:after="0" w:line="240" w:lineRule="auto"/>
        <w:jc w:val="both"/>
        <w:rPr>
          <w:rFonts w:ascii="Arial" w:eastAsiaTheme="minorHAnsi" w:hAnsi="Arial" w:cs="Arial"/>
          <w:sz w:val="24"/>
          <w:szCs w:val="24"/>
          <w:bdr w:val="none" w:sz="0" w:space="0" w:color="auto"/>
          <w:lang w:eastAsia="en-US"/>
        </w:rPr>
      </w:pPr>
    </w:p>
    <w:p w:rsidR="00756A28" w:rsidRPr="00A72450" w:rsidRDefault="00756A28" w:rsidP="00A72450">
      <w:pPr>
        <w:pStyle w:val="Cuerpo"/>
        <w:numPr>
          <w:ilvl w:val="0"/>
          <w:numId w:val="5"/>
        </w:numPr>
        <w:spacing w:after="0" w:line="240" w:lineRule="auto"/>
        <w:jc w:val="both"/>
        <w:rPr>
          <w:rFonts w:ascii="Arial" w:hAnsi="Arial" w:cs="Arial"/>
          <w:b/>
          <w:sz w:val="24"/>
          <w:szCs w:val="24"/>
        </w:rPr>
      </w:pPr>
      <w:r w:rsidRPr="00A72450">
        <w:rPr>
          <w:rFonts w:ascii="Arial" w:hAnsi="Arial" w:cs="Arial"/>
          <w:b/>
          <w:sz w:val="24"/>
          <w:szCs w:val="24"/>
        </w:rPr>
        <w:t>SUSTENTABILIDAD EN EL TIEMPO.</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Esta experiencia es posible mantenerla o darle sostenibilidad en el tiempo dado que se encuentra documentada, es avalada por las diferentes instancias de la entidad y cuenta con controles en diferentes escenarios y niveles que permiten que el proceso sea transparente.</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Lo anterior, permite su continuidad frente a cambios de administración, institucionales y/o lineamientos políticos, dado que se ha demostrado que es un proceso tendiente a ser automatizado evitando actividades manuales y con la posibilidad de incorporarle nuevas actividades y funcionalidades que optimicen la operatividad.</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Este modelo de administración de activos es posible mantenerlo en el tiempo toda vez que existe la necesidad por la entrega permanente de activos dentro del proceso de extinción de dominio.</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Prrafodelista"/>
        <w:numPr>
          <w:ilvl w:val="0"/>
          <w:numId w:val="1"/>
        </w:numPr>
        <w:spacing w:after="0" w:line="240" w:lineRule="auto"/>
        <w:ind w:left="426" w:hanging="426"/>
        <w:jc w:val="both"/>
        <w:rPr>
          <w:rFonts w:ascii="Arial" w:hAnsi="Arial" w:cs="Arial"/>
          <w:b/>
          <w:sz w:val="24"/>
          <w:szCs w:val="24"/>
        </w:rPr>
      </w:pPr>
      <w:r w:rsidRPr="00A72450">
        <w:rPr>
          <w:rFonts w:ascii="Arial" w:hAnsi="Arial" w:cs="Arial"/>
          <w:b/>
          <w:sz w:val="24"/>
          <w:szCs w:val="24"/>
        </w:rPr>
        <w:t>JUSTIFICACIÓN DE LA POSTULACIÓN.</w:t>
      </w:r>
    </w:p>
    <w:p w:rsidR="00756A28" w:rsidRPr="00A72450" w:rsidRDefault="00756A28" w:rsidP="00A72450">
      <w:pPr>
        <w:pStyle w:val="Cuerpo"/>
        <w:spacing w:after="0" w:line="240" w:lineRule="auto"/>
        <w:jc w:val="both"/>
        <w:rPr>
          <w:rFonts w:ascii="Arial" w:hAnsi="Arial" w:cs="Arial"/>
          <w:sz w:val="24"/>
          <w:szCs w:val="24"/>
        </w:rPr>
      </w:pPr>
    </w:p>
    <w:p w:rsidR="00756A28" w:rsidRPr="00A72450" w:rsidRDefault="00756A28" w:rsidP="00A72450">
      <w:pPr>
        <w:pStyle w:val="Cuerpo"/>
        <w:spacing w:after="0" w:line="240" w:lineRule="auto"/>
        <w:jc w:val="both"/>
        <w:rPr>
          <w:rFonts w:ascii="Arial" w:hAnsi="Arial" w:cs="Arial"/>
          <w:sz w:val="24"/>
          <w:szCs w:val="24"/>
        </w:rPr>
      </w:pPr>
      <w:r w:rsidRPr="00A72450">
        <w:rPr>
          <w:rFonts w:ascii="Arial" w:hAnsi="Arial" w:cs="Arial"/>
          <w:sz w:val="24"/>
          <w:szCs w:val="24"/>
        </w:rPr>
        <w:t>La Sociedad de Activos Especiales S.A.S. quiere con esta iniciativa dar un vuelco al manejo de los recursos del estado a través de un modelo de administración eficiente enmarcado en valores de confiabilidad y transparencia en todas las etapas de su desarrollo e implementación, generando tranquilidad y satisfacción hacia nuestros usuarios y clientes, mediante el desarrollo de prácticas éticas, procedimientos y uso de herramientas tecnológicas que transforman la forma de ver la gestión pública en el país y por ende mejorar la imagen de la entidad en el ámbito nacional e internacional.</w:t>
      </w:r>
    </w:p>
    <w:p w:rsidR="00756A28" w:rsidRPr="00A72450" w:rsidRDefault="00756A28" w:rsidP="00A72450">
      <w:pPr>
        <w:pStyle w:val="Cuerpo"/>
        <w:spacing w:after="0" w:line="240" w:lineRule="auto"/>
        <w:ind w:left="360"/>
        <w:jc w:val="both"/>
        <w:rPr>
          <w:rFonts w:ascii="Arial" w:hAnsi="Arial" w:cs="Arial"/>
          <w:sz w:val="24"/>
          <w:szCs w:val="24"/>
        </w:rPr>
      </w:pPr>
    </w:p>
    <w:p w:rsidR="00756A28" w:rsidRPr="00A72450" w:rsidRDefault="00756A28" w:rsidP="00A72450">
      <w:pPr>
        <w:spacing w:line="240" w:lineRule="auto"/>
        <w:jc w:val="both"/>
        <w:rPr>
          <w:rFonts w:ascii="Arial" w:hAnsi="Arial" w:cs="Arial"/>
          <w:sz w:val="24"/>
          <w:szCs w:val="24"/>
        </w:rPr>
      </w:pPr>
    </w:p>
    <w:p w:rsidR="00B7727E" w:rsidRPr="00A72450" w:rsidRDefault="00B7727E" w:rsidP="00A72450">
      <w:pPr>
        <w:spacing w:line="240" w:lineRule="auto"/>
        <w:rPr>
          <w:rFonts w:ascii="Arial" w:hAnsi="Arial" w:cs="Arial"/>
          <w:sz w:val="24"/>
          <w:szCs w:val="24"/>
        </w:rPr>
      </w:pPr>
    </w:p>
    <w:sectPr w:rsidR="00B7727E" w:rsidRPr="00A72450" w:rsidSect="00AC16DC">
      <w:footerReference w:type="default" r:id="rId10"/>
      <w:pgSz w:w="12240" w:h="15840" w:code="1"/>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43A2" w:rsidRDefault="00D743A2" w:rsidP="008D07BB">
      <w:pPr>
        <w:spacing w:after="0" w:line="240" w:lineRule="auto"/>
      </w:pPr>
      <w:r>
        <w:separator/>
      </w:r>
    </w:p>
  </w:endnote>
  <w:endnote w:type="continuationSeparator" w:id="0">
    <w:p w:rsidR="00D743A2" w:rsidRDefault="00D743A2" w:rsidP="008D07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07BB" w:rsidRPr="00C26C35" w:rsidRDefault="008D07BB" w:rsidP="00C26C35">
    <w:pPr>
      <w:pStyle w:val="Piedepgina"/>
      <w:jc w:val="right"/>
      <w:rPr>
        <w:rFonts w:ascii="Arial" w:hAnsi="Arial" w:cs="Arial"/>
        <w:sz w:val="16"/>
        <w:szCs w:val="16"/>
      </w:rPr>
    </w:pPr>
    <w:r w:rsidRPr="00C26C35">
      <w:rPr>
        <w:rFonts w:ascii="Arial" w:hAnsi="Arial" w:cs="Arial"/>
        <w:sz w:val="16"/>
        <w:szCs w:val="16"/>
      </w:rPr>
      <w:t xml:space="preserve">Sociedad de Activos Especiales S.A.S. – Página </w:t>
    </w:r>
    <w:sdt>
      <w:sdtPr>
        <w:rPr>
          <w:rFonts w:ascii="Arial" w:hAnsi="Arial" w:cs="Arial"/>
          <w:sz w:val="16"/>
          <w:szCs w:val="16"/>
        </w:rPr>
        <w:id w:val="99460967"/>
        <w:docPartObj>
          <w:docPartGallery w:val="Page Numbers (Bottom of Page)"/>
          <w:docPartUnique/>
        </w:docPartObj>
      </w:sdtPr>
      <w:sdtEndPr/>
      <w:sdtContent>
        <w:r w:rsidRPr="00C26C35">
          <w:rPr>
            <w:rFonts w:ascii="Arial" w:hAnsi="Arial" w:cs="Arial"/>
            <w:sz w:val="16"/>
            <w:szCs w:val="16"/>
          </w:rPr>
          <w:fldChar w:fldCharType="begin"/>
        </w:r>
        <w:r w:rsidRPr="00C26C35">
          <w:rPr>
            <w:rFonts w:ascii="Arial" w:hAnsi="Arial" w:cs="Arial"/>
            <w:sz w:val="16"/>
            <w:szCs w:val="16"/>
          </w:rPr>
          <w:instrText>PAGE   \* MERGEFORMAT</w:instrText>
        </w:r>
        <w:r w:rsidRPr="00C26C35">
          <w:rPr>
            <w:rFonts w:ascii="Arial" w:hAnsi="Arial" w:cs="Arial"/>
            <w:sz w:val="16"/>
            <w:szCs w:val="16"/>
          </w:rPr>
          <w:fldChar w:fldCharType="separate"/>
        </w:r>
        <w:r w:rsidR="001C14D5">
          <w:rPr>
            <w:rFonts w:ascii="Arial" w:hAnsi="Arial" w:cs="Arial"/>
            <w:noProof/>
            <w:sz w:val="16"/>
            <w:szCs w:val="16"/>
          </w:rPr>
          <w:t>6</w:t>
        </w:r>
        <w:r w:rsidRPr="00C26C35">
          <w:rPr>
            <w:rFonts w:ascii="Arial" w:hAnsi="Arial" w:cs="Arial"/>
            <w:sz w:val="16"/>
            <w:szCs w:val="16"/>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43A2" w:rsidRDefault="00D743A2" w:rsidP="008D07BB">
      <w:pPr>
        <w:spacing w:after="0" w:line="240" w:lineRule="auto"/>
      </w:pPr>
      <w:r>
        <w:separator/>
      </w:r>
    </w:p>
  </w:footnote>
  <w:footnote w:type="continuationSeparator" w:id="0">
    <w:p w:rsidR="00D743A2" w:rsidRDefault="00D743A2" w:rsidP="008D07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F28BF"/>
    <w:multiLevelType w:val="hybridMultilevel"/>
    <w:tmpl w:val="DEDE7538"/>
    <w:lvl w:ilvl="0" w:tplc="C90ECE88">
      <w:start w:val="1"/>
      <w:numFmt w:val="upperRoman"/>
      <w:lvlText w:val="%1."/>
      <w:lvlJc w:val="left"/>
      <w:pPr>
        <w:ind w:left="720" w:hanging="72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 w15:restartNumberingAfterBreak="0">
    <w:nsid w:val="1E222A89"/>
    <w:multiLevelType w:val="hybridMultilevel"/>
    <w:tmpl w:val="10328FE2"/>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 w15:restartNumberingAfterBreak="0">
    <w:nsid w:val="2CCA7DE8"/>
    <w:multiLevelType w:val="hybridMultilevel"/>
    <w:tmpl w:val="76FE4EE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F41004D"/>
    <w:multiLevelType w:val="hybridMultilevel"/>
    <w:tmpl w:val="57CEFB94"/>
    <w:lvl w:ilvl="0" w:tplc="355A126E">
      <w:start w:val="7"/>
      <w:numFmt w:val="lowerLetter"/>
      <w:lvlText w:val="%1."/>
      <w:lvlJc w:val="left"/>
      <w:pPr>
        <w:ind w:left="1785" w:hanging="360"/>
      </w:pPr>
      <w:rPr>
        <w:rFonts w:hint="default"/>
      </w:rPr>
    </w:lvl>
    <w:lvl w:ilvl="1" w:tplc="240A0019" w:tentative="1">
      <w:start w:val="1"/>
      <w:numFmt w:val="lowerLetter"/>
      <w:lvlText w:val="%2."/>
      <w:lvlJc w:val="left"/>
      <w:pPr>
        <w:ind w:left="2505" w:hanging="360"/>
      </w:pPr>
    </w:lvl>
    <w:lvl w:ilvl="2" w:tplc="240A001B" w:tentative="1">
      <w:start w:val="1"/>
      <w:numFmt w:val="lowerRoman"/>
      <w:lvlText w:val="%3."/>
      <w:lvlJc w:val="right"/>
      <w:pPr>
        <w:ind w:left="3225" w:hanging="180"/>
      </w:pPr>
    </w:lvl>
    <w:lvl w:ilvl="3" w:tplc="240A000F" w:tentative="1">
      <w:start w:val="1"/>
      <w:numFmt w:val="decimal"/>
      <w:lvlText w:val="%4."/>
      <w:lvlJc w:val="left"/>
      <w:pPr>
        <w:ind w:left="3945" w:hanging="360"/>
      </w:pPr>
    </w:lvl>
    <w:lvl w:ilvl="4" w:tplc="240A0019" w:tentative="1">
      <w:start w:val="1"/>
      <w:numFmt w:val="lowerLetter"/>
      <w:lvlText w:val="%5."/>
      <w:lvlJc w:val="left"/>
      <w:pPr>
        <w:ind w:left="4665" w:hanging="360"/>
      </w:pPr>
    </w:lvl>
    <w:lvl w:ilvl="5" w:tplc="240A001B" w:tentative="1">
      <w:start w:val="1"/>
      <w:numFmt w:val="lowerRoman"/>
      <w:lvlText w:val="%6."/>
      <w:lvlJc w:val="right"/>
      <w:pPr>
        <w:ind w:left="5385" w:hanging="180"/>
      </w:pPr>
    </w:lvl>
    <w:lvl w:ilvl="6" w:tplc="240A000F" w:tentative="1">
      <w:start w:val="1"/>
      <w:numFmt w:val="decimal"/>
      <w:lvlText w:val="%7."/>
      <w:lvlJc w:val="left"/>
      <w:pPr>
        <w:ind w:left="6105" w:hanging="360"/>
      </w:pPr>
    </w:lvl>
    <w:lvl w:ilvl="7" w:tplc="240A0019" w:tentative="1">
      <w:start w:val="1"/>
      <w:numFmt w:val="lowerLetter"/>
      <w:lvlText w:val="%8."/>
      <w:lvlJc w:val="left"/>
      <w:pPr>
        <w:ind w:left="6825" w:hanging="360"/>
      </w:pPr>
    </w:lvl>
    <w:lvl w:ilvl="8" w:tplc="240A001B" w:tentative="1">
      <w:start w:val="1"/>
      <w:numFmt w:val="lowerRoman"/>
      <w:lvlText w:val="%9."/>
      <w:lvlJc w:val="right"/>
      <w:pPr>
        <w:ind w:left="7545" w:hanging="180"/>
      </w:pPr>
    </w:lvl>
  </w:abstractNum>
  <w:abstractNum w:abstractNumId="4" w15:restartNumberingAfterBreak="0">
    <w:nsid w:val="367A1AE7"/>
    <w:multiLevelType w:val="hybridMultilevel"/>
    <w:tmpl w:val="1D04664E"/>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44E25D8C"/>
    <w:multiLevelType w:val="hybridMultilevel"/>
    <w:tmpl w:val="2ADEDDA4"/>
    <w:lvl w:ilvl="0" w:tplc="57AAA8C2">
      <w:start w:val="1"/>
      <w:numFmt w:val="lowerLetter"/>
      <w:lvlText w:val="%1."/>
      <w:lvlJc w:val="left"/>
      <w:pPr>
        <w:ind w:left="720" w:hanging="360"/>
      </w:pPr>
      <w:rPr>
        <w:rFonts w:hint="default"/>
        <w:b w:val="0"/>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4B705860"/>
    <w:multiLevelType w:val="hybridMultilevel"/>
    <w:tmpl w:val="5DAE589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50800810"/>
    <w:multiLevelType w:val="hybridMultilevel"/>
    <w:tmpl w:val="111CD5A0"/>
    <w:lvl w:ilvl="0" w:tplc="0C0A0001">
      <w:start w:val="1"/>
      <w:numFmt w:val="bullet"/>
      <w:lvlText w:val=""/>
      <w:lvlJc w:val="left"/>
      <w:pPr>
        <w:ind w:left="790" w:hanging="360"/>
      </w:pPr>
      <w:rPr>
        <w:rFonts w:ascii="Symbol" w:hAnsi="Symbol" w:hint="default"/>
      </w:rPr>
    </w:lvl>
    <w:lvl w:ilvl="1" w:tplc="0C0A0003" w:tentative="1">
      <w:start w:val="1"/>
      <w:numFmt w:val="bullet"/>
      <w:lvlText w:val="o"/>
      <w:lvlJc w:val="left"/>
      <w:pPr>
        <w:ind w:left="1510" w:hanging="360"/>
      </w:pPr>
      <w:rPr>
        <w:rFonts w:ascii="Courier New" w:hAnsi="Courier New" w:cs="Courier New" w:hint="default"/>
      </w:rPr>
    </w:lvl>
    <w:lvl w:ilvl="2" w:tplc="0C0A0005" w:tentative="1">
      <w:start w:val="1"/>
      <w:numFmt w:val="bullet"/>
      <w:lvlText w:val=""/>
      <w:lvlJc w:val="left"/>
      <w:pPr>
        <w:ind w:left="2230" w:hanging="360"/>
      </w:pPr>
      <w:rPr>
        <w:rFonts w:ascii="Wingdings" w:hAnsi="Wingdings" w:hint="default"/>
      </w:rPr>
    </w:lvl>
    <w:lvl w:ilvl="3" w:tplc="0C0A0001" w:tentative="1">
      <w:start w:val="1"/>
      <w:numFmt w:val="bullet"/>
      <w:lvlText w:val=""/>
      <w:lvlJc w:val="left"/>
      <w:pPr>
        <w:ind w:left="2950" w:hanging="360"/>
      </w:pPr>
      <w:rPr>
        <w:rFonts w:ascii="Symbol" w:hAnsi="Symbol" w:hint="default"/>
      </w:rPr>
    </w:lvl>
    <w:lvl w:ilvl="4" w:tplc="0C0A0003" w:tentative="1">
      <w:start w:val="1"/>
      <w:numFmt w:val="bullet"/>
      <w:lvlText w:val="o"/>
      <w:lvlJc w:val="left"/>
      <w:pPr>
        <w:ind w:left="3670" w:hanging="360"/>
      </w:pPr>
      <w:rPr>
        <w:rFonts w:ascii="Courier New" w:hAnsi="Courier New" w:cs="Courier New" w:hint="default"/>
      </w:rPr>
    </w:lvl>
    <w:lvl w:ilvl="5" w:tplc="0C0A0005" w:tentative="1">
      <w:start w:val="1"/>
      <w:numFmt w:val="bullet"/>
      <w:lvlText w:val=""/>
      <w:lvlJc w:val="left"/>
      <w:pPr>
        <w:ind w:left="4390" w:hanging="360"/>
      </w:pPr>
      <w:rPr>
        <w:rFonts w:ascii="Wingdings" w:hAnsi="Wingdings" w:hint="default"/>
      </w:rPr>
    </w:lvl>
    <w:lvl w:ilvl="6" w:tplc="0C0A0001" w:tentative="1">
      <w:start w:val="1"/>
      <w:numFmt w:val="bullet"/>
      <w:lvlText w:val=""/>
      <w:lvlJc w:val="left"/>
      <w:pPr>
        <w:ind w:left="5110" w:hanging="360"/>
      </w:pPr>
      <w:rPr>
        <w:rFonts w:ascii="Symbol" w:hAnsi="Symbol" w:hint="default"/>
      </w:rPr>
    </w:lvl>
    <w:lvl w:ilvl="7" w:tplc="0C0A0003" w:tentative="1">
      <w:start w:val="1"/>
      <w:numFmt w:val="bullet"/>
      <w:lvlText w:val="o"/>
      <w:lvlJc w:val="left"/>
      <w:pPr>
        <w:ind w:left="5830" w:hanging="360"/>
      </w:pPr>
      <w:rPr>
        <w:rFonts w:ascii="Courier New" w:hAnsi="Courier New" w:cs="Courier New" w:hint="default"/>
      </w:rPr>
    </w:lvl>
    <w:lvl w:ilvl="8" w:tplc="0C0A0005" w:tentative="1">
      <w:start w:val="1"/>
      <w:numFmt w:val="bullet"/>
      <w:lvlText w:val=""/>
      <w:lvlJc w:val="left"/>
      <w:pPr>
        <w:ind w:left="6550" w:hanging="360"/>
      </w:pPr>
      <w:rPr>
        <w:rFonts w:ascii="Wingdings" w:hAnsi="Wingdings" w:hint="default"/>
      </w:rPr>
    </w:lvl>
  </w:abstractNum>
  <w:abstractNum w:abstractNumId="8" w15:restartNumberingAfterBreak="0">
    <w:nsid w:val="6D7D1608"/>
    <w:multiLevelType w:val="hybridMultilevel"/>
    <w:tmpl w:val="D6669B7E"/>
    <w:lvl w:ilvl="0" w:tplc="59A8F886">
      <w:start w:val="7"/>
      <w:numFmt w:val="lowerLetter"/>
      <w:lvlText w:val="%1."/>
      <w:lvlJc w:val="left"/>
      <w:pPr>
        <w:ind w:left="360" w:hanging="360"/>
      </w:pPr>
      <w:rPr>
        <w:rFonts w:hint="default"/>
        <w:b w:val="0"/>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7C092A8B"/>
    <w:multiLevelType w:val="multilevel"/>
    <w:tmpl w:val="3C84FF6C"/>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7C3C5322"/>
    <w:multiLevelType w:val="hybridMultilevel"/>
    <w:tmpl w:val="EFBA3CA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6"/>
  </w:num>
  <w:num w:numId="4">
    <w:abstractNumId w:val="2"/>
  </w:num>
  <w:num w:numId="5">
    <w:abstractNumId w:val="4"/>
  </w:num>
  <w:num w:numId="6">
    <w:abstractNumId w:val="3"/>
  </w:num>
  <w:num w:numId="7">
    <w:abstractNumId w:val="5"/>
  </w:num>
  <w:num w:numId="8">
    <w:abstractNumId w:val="8"/>
  </w:num>
  <w:num w:numId="9">
    <w:abstractNumId w:val="10"/>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FF0"/>
    <w:rsid w:val="0001701A"/>
    <w:rsid w:val="00032E32"/>
    <w:rsid w:val="000924B3"/>
    <w:rsid w:val="00142144"/>
    <w:rsid w:val="00143D03"/>
    <w:rsid w:val="00164240"/>
    <w:rsid w:val="00177D8B"/>
    <w:rsid w:val="001831E0"/>
    <w:rsid w:val="001B3E28"/>
    <w:rsid w:val="001C14D5"/>
    <w:rsid w:val="001E106D"/>
    <w:rsid w:val="001E2A97"/>
    <w:rsid w:val="00205546"/>
    <w:rsid w:val="00205DC1"/>
    <w:rsid w:val="00210ED0"/>
    <w:rsid w:val="00214DD1"/>
    <w:rsid w:val="00233309"/>
    <w:rsid w:val="00270457"/>
    <w:rsid w:val="00270466"/>
    <w:rsid w:val="00285176"/>
    <w:rsid w:val="00292E98"/>
    <w:rsid w:val="002A32DC"/>
    <w:rsid w:val="002A395D"/>
    <w:rsid w:val="002B54F1"/>
    <w:rsid w:val="002C4C29"/>
    <w:rsid w:val="002F260D"/>
    <w:rsid w:val="003003F3"/>
    <w:rsid w:val="003509F6"/>
    <w:rsid w:val="0038591C"/>
    <w:rsid w:val="003952AE"/>
    <w:rsid w:val="003B4BE9"/>
    <w:rsid w:val="003E3C88"/>
    <w:rsid w:val="003E5671"/>
    <w:rsid w:val="003F129C"/>
    <w:rsid w:val="00407392"/>
    <w:rsid w:val="00442347"/>
    <w:rsid w:val="0046059C"/>
    <w:rsid w:val="004A4B93"/>
    <w:rsid w:val="004D025A"/>
    <w:rsid w:val="00505018"/>
    <w:rsid w:val="005A7E12"/>
    <w:rsid w:val="00632BA5"/>
    <w:rsid w:val="0069599C"/>
    <w:rsid w:val="006D3036"/>
    <w:rsid w:val="00707F24"/>
    <w:rsid w:val="007142C7"/>
    <w:rsid w:val="00742246"/>
    <w:rsid w:val="00746698"/>
    <w:rsid w:val="00756A28"/>
    <w:rsid w:val="00774997"/>
    <w:rsid w:val="007C00BB"/>
    <w:rsid w:val="007F6478"/>
    <w:rsid w:val="0081364B"/>
    <w:rsid w:val="00824DBA"/>
    <w:rsid w:val="00832341"/>
    <w:rsid w:val="00836E4F"/>
    <w:rsid w:val="00843A9D"/>
    <w:rsid w:val="008674F9"/>
    <w:rsid w:val="00877BE4"/>
    <w:rsid w:val="00884356"/>
    <w:rsid w:val="00892470"/>
    <w:rsid w:val="008B4E0E"/>
    <w:rsid w:val="008D07BB"/>
    <w:rsid w:val="008D62E2"/>
    <w:rsid w:val="00905525"/>
    <w:rsid w:val="00943E2D"/>
    <w:rsid w:val="009441F6"/>
    <w:rsid w:val="009B20FC"/>
    <w:rsid w:val="009C314D"/>
    <w:rsid w:val="009E0AB7"/>
    <w:rsid w:val="00A135C6"/>
    <w:rsid w:val="00A45120"/>
    <w:rsid w:val="00A6393D"/>
    <w:rsid w:val="00A72450"/>
    <w:rsid w:val="00AA4CCD"/>
    <w:rsid w:val="00AC16DC"/>
    <w:rsid w:val="00AC5562"/>
    <w:rsid w:val="00AD6126"/>
    <w:rsid w:val="00AE2A26"/>
    <w:rsid w:val="00AE72A5"/>
    <w:rsid w:val="00B000BC"/>
    <w:rsid w:val="00B72CE8"/>
    <w:rsid w:val="00B76361"/>
    <w:rsid w:val="00B7727E"/>
    <w:rsid w:val="00BE6EAE"/>
    <w:rsid w:val="00C0131F"/>
    <w:rsid w:val="00C13647"/>
    <w:rsid w:val="00C26C35"/>
    <w:rsid w:val="00C6647D"/>
    <w:rsid w:val="00C76851"/>
    <w:rsid w:val="00CF6386"/>
    <w:rsid w:val="00D03BCB"/>
    <w:rsid w:val="00D64718"/>
    <w:rsid w:val="00D743A2"/>
    <w:rsid w:val="00D86E33"/>
    <w:rsid w:val="00DB268B"/>
    <w:rsid w:val="00DC74F3"/>
    <w:rsid w:val="00DD3338"/>
    <w:rsid w:val="00DE14BE"/>
    <w:rsid w:val="00DE1C3D"/>
    <w:rsid w:val="00DE5864"/>
    <w:rsid w:val="00E055E8"/>
    <w:rsid w:val="00E35AB5"/>
    <w:rsid w:val="00E43A21"/>
    <w:rsid w:val="00E43FF1"/>
    <w:rsid w:val="00E52A07"/>
    <w:rsid w:val="00E57FF0"/>
    <w:rsid w:val="00E60200"/>
    <w:rsid w:val="00E7269B"/>
    <w:rsid w:val="00EC56C2"/>
    <w:rsid w:val="00EF3C9B"/>
    <w:rsid w:val="00F04A76"/>
    <w:rsid w:val="00F07894"/>
    <w:rsid w:val="00F31D5B"/>
    <w:rsid w:val="00F61E38"/>
    <w:rsid w:val="00F6575C"/>
    <w:rsid w:val="00F948E0"/>
    <w:rsid w:val="00F94E04"/>
    <w:rsid w:val="00FA4837"/>
    <w:rsid w:val="00FF52A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DEF2B1-EEF3-4839-9E87-FF51E1949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756A28"/>
  </w:style>
  <w:style w:type="paragraph" w:styleId="Ttulo1">
    <w:name w:val="heading 1"/>
    <w:basedOn w:val="Normal"/>
    <w:next w:val="Normal"/>
    <w:link w:val="Ttulo1Car"/>
    <w:uiPriority w:val="9"/>
    <w:qFormat/>
    <w:rsid w:val="00B7727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AC16DC"/>
    <w:pPr>
      <w:ind w:left="720"/>
      <w:contextualSpacing/>
    </w:pPr>
  </w:style>
  <w:style w:type="character" w:styleId="Hipervnculo">
    <w:name w:val="Hyperlink"/>
    <w:basedOn w:val="Fuentedeprrafopredeter"/>
    <w:uiPriority w:val="99"/>
    <w:unhideWhenUsed/>
    <w:rsid w:val="00AC16DC"/>
    <w:rPr>
      <w:color w:val="0563C1" w:themeColor="hyperlink"/>
      <w:u w:val="single"/>
    </w:rPr>
  </w:style>
  <w:style w:type="paragraph" w:customStyle="1" w:styleId="Cuerpo">
    <w:name w:val="Cuerpo"/>
    <w:rsid w:val="00742246"/>
    <w:pPr>
      <w:pBdr>
        <w:top w:val="nil"/>
        <w:left w:val="nil"/>
        <w:bottom w:val="nil"/>
        <w:right w:val="nil"/>
        <w:between w:val="nil"/>
        <w:bar w:val="nil"/>
      </w:pBdr>
      <w:spacing w:after="200" w:line="276" w:lineRule="auto"/>
    </w:pPr>
    <w:rPr>
      <w:rFonts w:ascii="Calibri" w:eastAsia="Calibri" w:hAnsi="Calibri" w:cs="Calibri"/>
      <w:color w:val="000000"/>
      <w:u w:color="000000"/>
      <w:bdr w:val="nil"/>
      <w:lang w:eastAsia="es-CO"/>
    </w:rPr>
  </w:style>
  <w:style w:type="paragraph" w:styleId="Encabezado">
    <w:name w:val="header"/>
    <w:basedOn w:val="Normal"/>
    <w:link w:val="EncabezadoCar"/>
    <w:uiPriority w:val="99"/>
    <w:unhideWhenUsed/>
    <w:rsid w:val="008D07B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07BB"/>
  </w:style>
  <w:style w:type="paragraph" w:styleId="Piedepgina">
    <w:name w:val="footer"/>
    <w:basedOn w:val="Normal"/>
    <w:link w:val="PiedepginaCar"/>
    <w:uiPriority w:val="99"/>
    <w:unhideWhenUsed/>
    <w:rsid w:val="008D07B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D07BB"/>
  </w:style>
  <w:style w:type="character" w:customStyle="1" w:styleId="PrrafodelistaCar">
    <w:name w:val="Párrafo de lista Car"/>
    <w:link w:val="Prrafodelista"/>
    <w:uiPriority w:val="34"/>
    <w:rsid w:val="002C4C29"/>
  </w:style>
  <w:style w:type="table" w:styleId="Tablaconcuadrcula">
    <w:name w:val="Table Grid"/>
    <w:basedOn w:val="Tablanormal"/>
    <w:rsid w:val="00A6393D"/>
    <w:pPr>
      <w:spacing w:after="0" w:line="240" w:lineRule="auto"/>
    </w:pPr>
    <w:rPr>
      <w:rFonts w:ascii="Times New Roman" w:eastAsia="MS Mincho"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6">
    <w:name w:val="Estilo6"/>
    <w:basedOn w:val="Ttulo1"/>
    <w:link w:val="Estilo6Car"/>
    <w:qFormat/>
    <w:rsid w:val="00B7727E"/>
    <w:pPr>
      <w:keepLines w:val="0"/>
      <w:widowControl w:val="0"/>
      <w:shd w:val="clear" w:color="auto" w:fill="D9D9D9" w:themeFill="background1" w:themeFillShade="D9"/>
      <w:tabs>
        <w:tab w:val="left" w:pos="709"/>
      </w:tabs>
      <w:spacing w:before="0" w:line="360" w:lineRule="auto"/>
      <w:jc w:val="both"/>
    </w:pPr>
    <w:rPr>
      <w:rFonts w:ascii="Arial Narrow" w:eastAsia="Times New Roman" w:hAnsi="Arial Narrow"/>
      <w:b/>
      <w:lang w:val="es-ES_tradnl" w:eastAsia="es-ES"/>
    </w:rPr>
  </w:style>
  <w:style w:type="character" w:customStyle="1" w:styleId="Estilo6Car">
    <w:name w:val="Estilo6 Car"/>
    <w:basedOn w:val="Ttulo1Car"/>
    <w:link w:val="Estilo6"/>
    <w:rsid w:val="00B7727E"/>
    <w:rPr>
      <w:rFonts w:ascii="Arial Narrow" w:eastAsia="Times New Roman" w:hAnsi="Arial Narrow" w:cstheme="majorBidi"/>
      <w:b/>
      <w:color w:val="2E74B5" w:themeColor="accent1" w:themeShade="BF"/>
      <w:sz w:val="32"/>
      <w:szCs w:val="32"/>
      <w:shd w:val="clear" w:color="auto" w:fill="D9D9D9" w:themeFill="background1" w:themeFillShade="D9"/>
      <w:lang w:val="es-ES_tradnl" w:eastAsia="es-ES"/>
    </w:rPr>
  </w:style>
  <w:style w:type="character" w:customStyle="1" w:styleId="Ttulo1Car">
    <w:name w:val="Título 1 Car"/>
    <w:basedOn w:val="Fuentedeprrafopredeter"/>
    <w:link w:val="Ttulo1"/>
    <w:uiPriority w:val="9"/>
    <w:rsid w:val="00B7727E"/>
    <w:rPr>
      <w:rFonts w:asciiTheme="majorHAnsi" w:eastAsiaTheme="majorEastAsia" w:hAnsiTheme="majorHAnsi" w:cstheme="majorBidi"/>
      <w:color w:val="2E74B5" w:themeColor="accent1" w:themeShade="BF"/>
      <w:sz w:val="32"/>
      <w:szCs w:val="32"/>
    </w:rPr>
  </w:style>
  <w:style w:type="paragraph" w:customStyle="1" w:styleId="Default">
    <w:name w:val="Default"/>
    <w:rsid w:val="003952AE"/>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3003F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03F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torres@saesas.gov.c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ealbor@saesas.gov.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E98DE0-4BB0-4954-B25B-D57A34AF9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3237</Words>
  <Characters>17805</Characters>
  <Application>Microsoft Office Word</Application>
  <DocSecurity>0</DocSecurity>
  <Lines>148</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Eliana Ivette Albor Meza</dc:creator>
  <cp:keywords/>
  <dc:description/>
  <cp:lastModifiedBy>Paola Andrea Lopez Jaramillo</cp:lastModifiedBy>
  <cp:revision>2</cp:revision>
  <cp:lastPrinted>2017-09-08T18:32:00Z</cp:lastPrinted>
  <dcterms:created xsi:type="dcterms:W3CDTF">2017-09-08T18:33:00Z</dcterms:created>
  <dcterms:modified xsi:type="dcterms:W3CDTF">2017-09-08T18:33:00Z</dcterms:modified>
</cp:coreProperties>
</file>